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1C78D8A">
      <w:pPr>
        <w:keepNext w:val="0"/>
        <w:keepLines w:val="0"/>
        <w:pageBreakBefore w:val="0"/>
        <w:kinsoku/>
        <w:wordWrap/>
        <w:overflowPunct/>
        <w:topLinePunct w:val="0"/>
        <w:autoSpaceDE/>
        <w:autoSpaceDN/>
        <w:bidi w:val="0"/>
        <w:adjustRightInd/>
        <w:snapToGrid/>
        <w:spacing w:after="0" w:line="560" w:lineRule="exact"/>
        <w:textAlignment w:val="auto"/>
      </w:pPr>
      <w:r>
        <w:rPr>
          <w:rFonts w:ascii="仿宋_GB2312" w:hAnsi="仿宋_GB2312" w:eastAsia="仿宋_GB2312"/>
          <w:b w:val="0"/>
          <w:sz w:val="28"/>
        </w:rPr>
        <w:t>附件1</w:t>
      </w:r>
    </w:p>
    <w:p w14:paraId="7A6744E8">
      <w:pPr>
        <w:keepNext w:val="0"/>
        <w:keepLines w:val="0"/>
        <w:pageBreakBefore w:val="0"/>
        <w:kinsoku/>
        <w:wordWrap/>
        <w:overflowPunct/>
        <w:topLinePunct w:val="0"/>
        <w:autoSpaceDE/>
        <w:autoSpaceDN/>
        <w:bidi w:val="0"/>
        <w:adjustRightInd/>
        <w:snapToGrid/>
        <w:spacing w:after="0" w:line="560" w:lineRule="exact"/>
        <w:jc w:val="center"/>
        <w:textAlignment w:val="auto"/>
      </w:pPr>
      <w:r>
        <w:rPr>
          <w:rFonts w:hint="eastAsia" w:ascii="方正小标宋简体" w:hAnsi="方正小标宋简体" w:eastAsia="方正小标宋简体"/>
          <w:b w:val="0"/>
          <w:sz w:val="44"/>
        </w:rPr>
        <w:t>2026年度高等教育教学改革立项建设项目指南</w:t>
      </w:r>
      <w:bookmarkStart w:id="0" w:name="_GoBack"/>
      <w:bookmarkEnd w:id="0"/>
    </w:p>
    <w:p w14:paraId="5F136C16">
      <w:pPr>
        <w:keepNext w:val="0"/>
        <w:keepLines w:val="0"/>
        <w:pageBreakBefore w:val="0"/>
        <w:kinsoku/>
        <w:wordWrap/>
        <w:overflowPunct/>
        <w:topLinePunct w:val="0"/>
        <w:autoSpaceDE/>
        <w:autoSpaceDN/>
        <w:bidi w:val="0"/>
        <w:adjustRightInd/>
        <w:snapToGrid/>
        <w:spacing w:after="0" w:line="560" w:lineRule="exact"/>
        <w:ind w:firstLine="643" w:firstLineChars="200"/>
        <w:textAlignment w:val="auto"/>
        <w:rPr>
          <w:rFonts w:ascii="黑体" w:hAnsi="黑体" w:eastAsia="黑体"/>
          <w:b/>
          <w:sz w:val="32"/>
        </w:rPr>
      </w:pPr>
    </w:p>
    <w:p w14:paraId="04E0E834">
      <w:pPr>
        <w:keepNext w:val="0"/>
        <w:keepLines w:val="0"/>
        <w:pageBreakBefore w:val="0"/>
        <w:kinsoku/>
        <w:wordWrap/>
        <w:overflowPunct/>
        <w:topLinePunct w:val="0"/>
        <w:autoSpaceDE/>
        <w:autoSpaceDN/>
        <w:bidi w:val="0"/>
        <w:adjustRightInd/>
        <w:snapToGrid/>
        <w:spacing w:after="0" w:line="560" w:lineRule="exact"/>
        <w:ind w:firstLine="643" w:firstLineChars="200"/>
        <w:textAlignment w:val="auto"/>
      </w:pPr>
      <w:r>
        <w:rPr>
          <w:rFonts w:ascii="黑体" w:hAnsi="黑体" w:eastAsia="黑体"/>
          <w:b/>
          <w:sz w:val="32"/>
        </w:rPr>
        <w:t>一、项目类别</w:t>
      </w:r>
    </w:p>
    <w:p w14:paraId="67FFAE50">
      <w:pPr>
        <w:keepNext w:val="0"/>
        <w:keepLines w:val="0"/>
        <w:pageBreakBefore w:val="0"/>
        <w:kinsoku/>
        <w:wordWrap/>
        <w:overflowPunct/>
        <w:topLinePunct w:val="0"/>
        <w:autoSpaceDE/>
        <w:autoSpaceDN/>
        <w:bidi w:val="0"/>
        <w:adjustRightInd/>
        <w:snapToGrid/>
        <w:spacing w:after="0" w:line="560" w:lineRule="exact"/>
        <w:ind w:firstLine="640" w:firstLineChars="200"/>
        <w:textAlignment w:val="auto"/>
      </w:pPr>
      <w:r>
        <w:rPr>
          <w:rFonts w:ascii="仿宋_GB2312" w:hAnsi="仿宋_GB2312" w:eastAsia="仿宋_GB2312"/>
          <w:b w:val="0"/>
          <w:sz w:val="32"/>
        </w:rPr>
        <w:t>根据选题价值和资助级别分为两类：重点项目和自筹项目。重点项目资助额度1万元；自筹项目由申报单位或本人负责经费。</w:t>
      </w:r>
    </w:p>
    <w:p w14:paraId="41DDC0AA">
      <w:pPr>
        <w:keepNext w:val="0"/>
        <w:keepLines w:val="0"/>
        <w:pageBreakBefore w:val="0"/>
        <w:kinsoku/>
        <w:wordWrap/>
        <w:overflowPunct/>
        <w:topLinePunct w:val="0"/>
        <w:autoSpaceDE/>
        <w:autoSpaceDN/>
        <w:bidi w:val="0"/>
        <w:adjustRightInd/>
        <w:snapToGrid/>
        <w:spacing w:after="0" w:line="560" w:lineRule="exact"/>
        <w:ind w:firstLine="643" w:firstLineChars="200"/>
        <w:textAlignment w:val="auto"/>
      </w:pPr>
      <w:r>
        <w:rPr>
          <w:rFonts w:ascii="黑体" w:hAnsi="黑体" w:eastAsia="黑体"/>
          <w:b/>
          <w:sz w:val="32"/>
        </w:rPr>
        <w:t>二、项目属性</w:t>
      </w:r>
    </w:p>
    <w:p w14:paraId="7994C76B">
      <w:pPr>
        <w:keepNext w:val="0"/>
        <w:keepLines w:val="0"/>
        <w:pageBreakBefore w:val="0"/>
        <w:kinsoku/>
        <w:wordWrap/>
        <w:overflowPunct/>
        <w:topLinePunct w:val="0"/>
        <w:autoSpaceDE/>
        <w:autoSpaceDN/>
        <w:bidi w:val="0"/>
        <w:adjustRightInd/>
        <w:snapToGrid/>
        <w:spacing w:after="0" w:line="560" w:lineRule="exact"/>
        <w:ind w:firstLine="640" w:firstLineChars="200"/>
        <w:textAlignment w:val="auto"/>
      </w:pPr>
      <w:r>
        <w:rPr>
          <w:rFonts w:ascii="仿宋_GB2312" w:hAnsi="仿宋_GB2312" w:eastAsia="仿宋_GB2312"/>
          <w:b w:val="0"/>
          <w:sz w:val="32"/>
        </w:rPr>
        <w:t>按照项目性质分为研究性教改、实践性教改，并以实践性教改为主。研究性教改主要面向学校或院系教学管理人员，所研究问题应密切结合岗位，并具有一定宏观性、普遍性；实践性教改重点支持一线中青年教师，围绕教学实践具体问题开展研究，并注重成果的实践检验和运用。</w:t>
      </w:r>
    </w:p>
    <w:p w14:paraId="0561A7FF">
      <w:pPr>
        <w:keepNext w:val="0"/>
        <w:keepLines w:val="0"/>
        <w:pageBreakBefore w:val="0"/>
        <w:kinsoku/>
        <w:wordWrap/>
        <w:overflowPunct/>
        <w:topLinePunct w:val="0"/>
        <w:autoSpaceDE/>
        <w:autoSpaceDN/>
        <w:bidi w:val="0"/>
        <w:adjustRightInd/>
        <w:snapToGrid/>
        <w:spacing w:after="0" w:line="560" w:lineRule="exact"/>
        <w:ind w:firstLine="643" w:firstLineChars="200"/>
        <w:textAlignment w:val="auto"/>
      </w:pPr>
      <w:r>
        <w:rPr>
          <w:rFonts w:ascii="黑体" w:hAnsi="黑体" w:eastAsia="黑体"/>
          <w:b/>
          <w:sz w:val="32"/>
        </w:rPr>
        <w:t>三、重点支持领域</w:t>
      </w:r>
    </w:p>
    <w:p w14:paraId="6762BA7C">
      <w:pPr>
        <w:keepNext w:val="0"/>
        <w:keepLines w:val="0"/>
        <w:pageBreakBefore w:val="0"/>
        <w:kinsoku/>
        <w:wordWrap/>
        <w:overflowPunct/>
        <w:topLinePunct w:val="0"/>
        <w:autoSpaceDE/>
        <w:autoSpaceDN/>
        <w:bidi w:val="0"/>
        <w:adjustRightInd/>
        <w:snapToGrid/>
        <w:spacing w:after="0" w:line="560" w:lineRule="exact"/>
        <w:ind w:firstLine="640" w:firstLineChars="200"/>
        <w:textAlignment w:val="auto"/>
      </w:pPr>
      <w:r>
        <w:rPr>
          <w:rFonts w:ascii="仿宋_GB2312" w:hAnsi="仿宋_GB2312" w:eastAsia="仿宋_GB2312"/>
          <w:b w:val="0"/>
          <w:sz w:val="32"/>
        </w:rPr>
        <w:t>选题应紧密对接《教育强国建设规划纲要（2024—2035年）》和《教育发展“十五五”规划》战略部署，围绕立德树人根本任务和学校本科教育教学改革重点任务，聚焦当前高等教育教学改革的前沿、热点和难点问题。重点支持以下领域：</w:t>
      </w:r>
    </w:p>
    <w:p w14:paraId="58ABD0F9">
      <w:pPr>
        <w:keepNext w:val="0"/>
        <w:keepLines w:val="0"/>
        <w:pageBreakBefore w:val="0"/>
        <w:kinsoku/>
        <w:wordWrap/>
        <w:overflowPunct/>
        <w:topLinePunct w:val="0"/>
        <w:autoSpaceDE/>
        <w:autoSpaceDN/>
        <w:bidi w:val="0"/>
        <w:adjustRightInd/>
        <w:snapToGrid/>
        <w:spacing w:after="0" w:line="560" w:lineRule="exact"/>
        <w:ind w:firstLine="643" w:firstLineChars="200"/>
        <w:textAlignment w:val="auto"/>
      </w:pPr>
      <w:r>
        <w:rPr>
          <w:rFonts w:ascii="仿宋_GB2312" w:hAnsi="仿宋_GB2312" w:eastAsia="仿宋_GB2312"/>
          <w:b/>
          <w:sz w:val="32"/>
        </w:rPr>
        <w:t>（一）立德树人与思政教育改革</w:t>
      </w:r>
    </w:p>
    <w:p w14:paraId="21344D3B">
      <w:pPr>
        <w:keepNext w:val="0"/>
        <w:keepLines w:val="0"/>
        <w:pageBreakBefore w:val="0"/>
        <w:kinsoku/>
        <w:wordWrap/>
        <w:overflowPunct/>
        <w:topLinePunct w:val="0"/>
        <w:autoSpaceDE/>
        <w:autoSpaceDN/>
        <w:bidi w:val="0"/>
        <w:adjustRightInd/>
        <w:snapToGrid/>
        <w:spacing w:after="0" w:line="560" w:lineRule="exact"/>
        <w:ind w:firstLine="640" w:firstLineChars="200"/>
        <w:textAlignment w:val="auto"/>
      </w:pPr>
      <w:r>
        <w:rPr>
          <w:rFonts w:ascii="仿宋_GB2312" w:hAnsi="仿宋_GB2312" w:eastAsia="仿宋_GB2312"/>
          <w:b w:val="0"/>
          <w:sz w:val="32"/>
        </w:rPr>
        <w:t>坚持“五育并举”，推进思政课程与课程思政同向同行，构建全员全过程全方位育人格局。重点支持：思政课程教学模式与方法创新；专业课程思政元素的系统挖掘与有机融入；课程思政教学评价与育人效果评估机制研究；新时代伟大变革实践育人大课堂建设；中华优秀传统文化、红色资源融入专业教育的路径与实践。</w:t>
      </w:r>
    </w:p>
    <w:p w14:paraId="1785D2C9">
      <w:pPr>
        <w:keepNext w:val="0"/>
        <w:keepLines w:val="0"/>
        <w:pageBreakBefore w:val="0"/>
        <w:kinsoku/>
        <w:wordWrap/>
        <w:overflowPunct/>
        <w:topLinePunct w:val="0"/>
        <w:autoSpaceDE/>
        <w:autoSpaceDN/>
        <w:bidi w:val="0"/>
        <w:adjustRightInd/>
        <w:snapToGrid/>
        <w:spacing w:after="0" w:line="560" w:lineRule="exact"/>
        <w:ind w:firstLine="643" w:firstLineChars="200"/>
        <w:textAlignment w:val="auto"/>
      </w:pPr>
      <w:r>
        <w:rPr>
          <w:rFonts w:ascii="仿宋_GB2312" w:hAnsi="仿宋_GB2312" w:eastAsia="仿宋_GB2312"/>
          <w:b/>
          <w:sz w:val="32"/>
        </w:rPr>
        <w:t>（二）学科专业优化调整</w:t>
      </w:r>
    </w:p>
    <w:p w14:paraId="2090E9DD">
      <w:pPr>
        <w:keepNext w:val="0"/>
        <w:keepLines w:val="0"/>
        <w:pageBreakBefore w:val="0"/>
        <w:kinsoku/>
        <w:wordWrap/>
        <w:overflowPunct/>
        <w:topLinePunct w:val="0"/>
        <w:autoSpaceDE/>
        <w:autoSpaceDN/>
        <w:bidi w:val="0"/>
        <w:adjustRightInd/>
        <w:snapToGrid/>
        <w:spacing w:after="0" w:line="560" w:lineRule="exact"/>
        <w:ind w:firstLine="640" w:firstLineChars="200"/>
        <w:textAlignment w:val="auto"/>
      </w:pPr>
      <w:r>
        <w:rPr>
          <w:rFonts w:ascii="仿宋_GB2312" w:hAnsi="仿宋_GB2312" w:eastAsia="仿宋_GB2312"/>
          <w:b w:val="0"/>
          <w:sz w:val="32"/>
        </w:rPr>
        <w:t>对接国家战略和区域产业发展需求，推进专业设置调整机制改革，提升学科专业与经济社会发展的适配度。重点支持：本科专业结构优化与动态调整机制研究；传统专业数智化升级改造路径研究；“四新”（新工科、新农科、新文科）背景下的专业交叉融合与特色培育；专业建设与产业发展适配度评估研究；专业评估与专业认证的研究与实践。</w:t>
      </w:r>
    </w:p>
    <w:p w14:paraId="504B0B6E">
      <w:pPr>
        <w:keepNext w:val="0"/>
        <w:keepLines w:val="0"/>
        <w:pageBreakBefore w:val="0"/>
        <w:kinsoku/>
        <w:wordWrap/>
        <w:overflowPunct/>
        <w:topLinePunct w:val="0"/>
        <w:autoSpaceDE/>
        <w:autoSpaceDN/>
        <w:bidi w:val="0"/>
        <w:adjustRightInd/>
        <w:snapToGrid/>
        <w:spacing w:after="0" w:line="560" w:lineRule="exact"/>
        <w:ind w:firstLine="643" w:firstLineChars="200"/>
        <w:textAlignment w:val="auto"/>
      </w:pPr>
      <w:r>
        <w:rPr>
          <w:rFonts w:ascii="仿宋_GB2312" w:hAnsi="仿宋_GB2312" w:eastAsia="仿宋_GB2312"/>
          <w:b/>
          <w:sz w:val="32"/>
        </w:rPr>
        <w:t>（三）人工智能赋能教育教学改革</w:t>
      </w:r>
    </w:p>
    <w:p w14:paraId="56FC8685">
      <w:pPr>
        <w:keepNext w:val="0"/>
        <w:keepLines w:val="0"/>
        <w:pageBreakBefore w:val="0"/>
        <w:kinsoku/>
        <w:wordWrap/>
        <w:overflowPunct/>
        <w:topLinePunct w:val="0"/>
        <w:autoSpaceDE/>
        <w:autoSpaceDN/>
        <w:bidi w:val="0"/>
        <w:adjustRightInd/>
        <w:snapToGrid/>
        <w:spacing w:after="0" w:line="560" w:lineRule="exact"/>
        <w:ind w:firstLine="640" w:firstLineChars="200"/>
        <w:textAlignment w:val="auto"/>
      </w:pPr>
      <w:r>
        <w:rPr>
          <w:rFonts w:ascii="仿宋_GB2312" w:hAnsi="仿宋_GB2312" w:eastAsia="仿宋_GB2312"/>
          <w:b w:val="0"/>
          <w:sz w:val="32"/>
        </w:rPr>
        <w:t>落实国家教育数字化战略和“人工智能+教育”行动部署，推动人工智能与教育教学深度融合，构建智慧教育新生态。重点支持：AI赋能课程建设与教学模式创新（知识图谱、智能助教、自适应学习等）；人工智能通识课程体系设计与实施；智慧教学工具在课堂教学中的深度应用；AI驱动的学情分析与精准教学；虚拟仿真实验教学资源建设与应用。</w:t>
      </w:r>
    </w:p>
    <w:p w14:paraId="6F509B0E">
      <w:pPr>
        <w:keepNext w:val="0"/>
        <w:keepLines w:val="0"/>
        <w:pageBreakBefore w:val="0"/>
        <w:kinsoku/>
        <w:wordWrap/>
        <w:overflowPunct/>
        <w:topLinePunct w:val="0"/>
        <w:autoSpaceDE/>
        <w:autoSpaceDN/>
        <w:bidi w:val="0"/>
        <w:adjustRightInd/>
        <w:snapToGrid/>
        <w:spacing w:after="0" w:line="560" w:lineRule="exact"/>
        <w:ind w:firstLine="643" w:firstLineChars="200"/>
        <w:textAlignment w:val="auto"/>
      </w:pPr>
      <w:r>
        <w:rPr>
          <w:rFonts w:ascii="仿宋_GB2312" w:hAnsi="仿宋_GB2312" w:eastAsia="仿宋_GB2312"/>
          <w:b/>
          <w:sz w:val="32"/>
        </w:rPr>
        <w:t>（四）课程与教学内容体系改革</w:t>
      </w:r>
    </w:p>
    <w:p w14:paraId="56C66418">
      <w:pPr>
        <w:keepNext w:val="0"/>
        <w:keepLines w:val="0"/>
        <w:pageBreakBefore w:val="0"/>
        <w:kinsoku/>
        <w:wordWrap/>
        <w:overflowPunct/>
        <w:topLinePunct w:val="0"/>
        <w:autoSpaceDE/>
        <w:autoSpaceDN/>
        <w:bidi w:val="0"/>
        <w:adjustRightInd/>
        <w:snapToGrid/>
        <w:spacing w:after="0" w:line="560" w:lineRule="exact"/>
        <w:ind w:firstLine="640" w:firstLineChars="200"/>
        <w:textAlignment w:val="auto"/>
      </w:pPr>
      <w:r>
        <w:rPr>
          <w:rFonts w:ascii="仿宋_GB2312" w:hAnsi="仿宋_GB2312" w:eastAsia="仿宋_GB2312"/>
          <w:b w:val="0"/>
          <w:sz w:val="32"/>
        </w:rPr>
        <w:t>聚焦课程内涵建设，提升课程的高阶性、创新性和挑战度。重点支持：一流课程建设与课程质量评价体系研究；课程体系和教学内容的数智化重构；以学生为中心的混合式教学模式创新；数字教材与新形态教学资源开发应用。</w:t>
      </w:r>
    </w:p>
    <w:p w14:paraId="6985E765">
      <w:pPr>
        <w:keepNext w:val="0"/>
        <w:keepLines w:val="0"/>
        <w:pageBreakBefore w:val="0"/>
        <w:kinsoku/>
        <w:wordWrap/>
        <w:overflowPunct/>
        <w:topLinePunct w:val="0"/>
        <w:autoSpaceDE/>
        <w:autoSpaceDN/>
        <w:bidi w:val="0"/>
        <w:adjustRightInd/>
        <w:snapToGrid/>
        <w:spacing w:after="0" w:line="560" w:lineRule="exact"/>
        <w:ind w:firstLine="643" w:firstLineChars="200"/>
        <w:textAlignment w:val="auto"/>
      </w:pPr>
      <w:r>
        <w:rPr>
          <w:rFonts w:ascii="仿宋_GB2312" w:hAnsi="仿宋_GB2312" w:eastAsia="仿宋_GB2312"/>
          <w:b/>
          <w:sz w:val="32"/>
        </w:rPr>
        <w:t>（五）实践教学与创新创业教育改革</w:t>
      </w:r>
    </w:p>
    <w:p w14:paraId="63E8A9E1">
      <w:pPr>
        <w:keepNext w:val="0"/>
        <w:keepLines w:val="0"/>
        <w:pageBreakBefore w:val="0"/>
        <w:kinsoku/>
        <w:wordWrap/>
        <w:overflowPunct/>
        <w:topLinePunct w:val="0"/>
        <w:autoSpaceDE/>
        <w:autoSpaceDN/>
        <w:bidi w:val="0"/>
        <w:adjustRightInd/>
        <w:snapToGrid/>
        <w:spacing w:after="0" w:line="560" w:lineRule="exact"/>
        <w:ind w:firstLine="640" w:firstLineChars="200"/>
        <w:textAlignment w:val="auto"/>
      </w:pPr>
      <w:r>
        <w:rPr>
          <w:rFonts w:ascii="仿宋_GB2312" w:hAnsi="仿宋_GB2312" w:eastAsia="仿宋_GB2312"/>
          <w:b w:val="0"/>
          <w:sz w:val="32"/>
        </w:rPr>
        <w:t>强化实践育人，培养学生创新精神、创业意识和实践能力。重点支持：实践教学内容、方法与模式创新研究；虚拟仿真实验教学项目建设与应用；创新创业教育贯穿人才培养全过程各环节研究；学科竞赛与专业教育深度融合机制研究；科研反哺教学的路径探索与实践。</w:t>
      </w:r>
    </w:p>
    <w:p w14:paraId="497B0B4B">
      <w:pPr>
        <w:keepNext w:val="0"/>
        <w:keepLines w:val="0"/>
        <w:pageBreakBefore w:val="0"/>
        <w:kinsoku/>
        <w:wordWrap/>
        <w:overflowPunct/>
        <w:topLinePunct w:val="0"/>
        <w:autoSpaceDE/>
        <w:autoSpaceDN/>
        <w:bidi w:val="0"/>
        <w:adjustRightInd/>
        <w:snapToGrid/>
        <w:spacing w:after="0" w:line="560" w:lineRule="exact"/>
        <w:ind w:firstLine="643" w:firstLineChars="200"/>
        <w:textAlignment w:val="auto"/>
      </w:pPr>
      <w:r>
        <w:rPr>
          <w:rFonts w:ascii="仿宋_GB2312" w:hAnsi="仿宋_GB2312" w:eastAsia="仿宋_GB2312"/>
          <w:b/>
          <w:sz w:val="32"/>
        </w:rPr>
        <w:t>（六）产教融合与科教融汇</w:t>
      </w:r>
    </w:p>
    <w:p w14:paraId="46A834E3">
      <w:pPr>
        <w:keepNext w:val="0"/>
        <w:keepLines w:val="0"/>
        <w:pageBreakBefore w:val="0"/>
        <w:kinsoku/>
        <w:wordWrap/>
        <w:overflowPunct/>
        <w:topLinePunct w:val="0"/>
        <w:autoSpaceDE/>
        <w:autoSpaceDN/>
        <w:bidi w:val="0"/>
        <w:adjustRightInd/>
        <w:snapToGrid/>
        <w:spacing w:after="0" w:line="560" w:lineRule="exact"/>
        <w:ind w:firstLine="640" w:firstLineChars="200"/>
        <w:textAlignment w:val="auto"/>
      </w:pPr>
      <w:r>
        <w:rPr>
          <w:rFonts w:ascii="仿宋_GB2312" w:hAnsi="仿宋_GB2312" w:eastAsia="仿宋_GB2312"/>
          <w:b w:val="0"/>
          <w:sz w:val="32"/>
        </w:rPr>
        <w:t>深化校企协同、科教协同育人机制，促进创新链产业链人才链深度融合。重点支持：现代产业学院建设模式与运行机制研究；校企共建课程、实训基地与“双导师制”的实践探索；产学研用协同育人平台建设；科技成果向教学内容转化的机制创新；行业企业深度参与人才培养的路径研究。</w:t>
      </w:r>
    </w:p>
    <w:p w14:paraId="712D233C">
      <w:pPr>
        <w:keepNext w:val="0"/>
        <w:keepLines w:val="0"/>
        <w:pageBreakBefore w:val="0"/>
        <w:kinsoku/>
        <w:wordWrap/>
        <w:overflowPunct/>
        <w:topLinePunct w:val="0"/>
        <w:autoSpaceDE/>
        <w:autoSpaceDN/>
        <w:bidi w:val="0"/>
        <w:adjustRightInd/>
        <w:snapToGrid/>
        <w:spacing w:after="0" w:line="560" w:lineRule="exact"/>
        <w:ind w:firstLine="643" w:firstLineChars="200"/>
        <w:textAlignment w:val="auto"/>
      </w:pPr>
      <w:r>
        <w:rPr>
          <w:rFonts w:ascii="仿宋_GB2312" w:hAnsi="仿宋_GB2312" w:eastAsia="仿宋_GB2312"/>
          <w:b/>
          <w:sz w:val="32"/>
        </w:rPr>
        <w:t>（七）教师教学能力发展</w:t>
      </w:r>
    </w:p>
    <w:p w14:paraId="12000CCC">
      <w:pPr>
        <w:keepNext w:val="0"/>
        <w:keepLines w:val="0"/>
        <w:pageBreakBefore w:val="0"/>
        <w:kinsoku/>
        <w:wordWrap/>
        <w:overflowPunct/>
        <w:topLinePunct w:val="0"/>
        <w:autoSpaceDE/>
        <w:autoSpaceDN/>
        <w:bidi w:val="0"/>
        <w:adjustRightInd/>
        <w:snapToGrid/>
        <w:spacing w:after="0" w:line="560" w:lineRule="exact"/>
        <w:ind w:firstLine="640" w:firstLineChars="200"/>
        <w:textAlignment w:val="auto"/>
      </w:pPr>
      <w:r>
        <w:rPr>
          <w:rFonts w:ascii="仿宋_GB2312" w:hAnsi="仿宋_GB2312" w:eastAsia="仿宋_GB2312"/>
          <w:b w:val="0"/>
          <w:sz w:val="32"/>
        </w:rPr>
        <w:t>弘扬教育家精神，提升教师教书育人能力，建设高素质专业化教师队伍。重点支持：AI时代教师教学能力素养框架与提升路径研究；基层教学组织（教研室、课程组、虚拟教研室）建设与运行机制；教学创新团队培育与教师发展共同体建设；教师教学激励机制与荣誉体系建设。</w:t>
      </w:r>
    </w:p>
    <w:p w14:paraId="0A74167F">
      <w:pPr>
        <w:keepNext w:val="0"/>
        <w:keepLines w:val="0"/>
        <w:pageBreakBefore w:val="0"/>
        <w:kinsoku/>
        <w:wordWrap/>
        <w:overflowPunct/>
        <w:topLinePunct w:val="0"/>
        <w:autoSpaceDE/>
        <w:autoSpaceDN/>
        <w:bidi w:val="0"/>
        <w:adjustRightInd/>
        <w:snapToGrid/>
        <w:spacing w:after="0" w:line="560" w:lineRule="exact"/>
        <w:ind w:firstLine="643" w:firstLineChars="200"/>
        <w:textAlignment w:val="auto"/>
      </w:pPr>
      <w:r>
        <w:rPr>
          <w:rFonts w:ascii="仿宋_GB2312" w:hAnsi="仿宋_GB2312" w:eastAsia="仿宋_GB2312"/>
          <w:b/>
          <w:sz w:val="32"/>
        </w:rPr>
        <w:t>（八）教育教学评价改革</w:t>
      </w:r>
    </w:p>
    <w:p w14:paraId="3CFF32BA">
      <w:pPr>
        <w:keepNext w:val="0"/>
        <w:keepLines w:val="0"/>
        <w:pageBreakBefore w:val="0"/>
        <w:kinsoku/>
        <w:wordWrap/>
        <w:overflowPunct/>
        <w:topLinePunct w:val="0"/>
        <w:autoSpaceDE/>
        <w:autoSpaceDN/>
        <w:bidi w:val="0"/>
        <w:adjustRightInd/>
        <w:snapToGrid/>
        <w:spacing w:after="0" w:line="560" w:lineRule="exact"/>
        <w:ind w:firstLine="640" w:firstLineChars="200"/>
        <w:textAlignment w:val="auto"/>
      </w:pPr>
      <w:r>
        <w:rPr>
          <w:rFonts w:ascii="仿宋_GB2312" w:hAnsi="仿宋_GB2312" w:eastAsia="仿宋_GB2312"/>
          <w:b w:val="0"/>
          <w:sz w:val="32"/>
        </w:rPr>
        <w:t>深化教育评价改革，建立科学多元的教学评价体系，以评价改革牵引教学改革。重点支持：过程性评价、增值评价的方法与实践；AI赋能学业评价与课堂教学评价的模式创新；课程考核方式改革与学生能力导向评价体系构建；教学质量监测与数据驱动的教学持续改进。</w:t>
      </w:r>
    </w:p>
    <w:p w14:paraId="2D1CE99D">
      <w:pPr>
        <w:keepNext w:val="0"/>
        <w:keepLines w:val="0"/>
        <w:pageBreakBefore w:val="0"/>
        <w:kinsoku/>
        <w:wordWrap/>
        <w:overflowPunct/>
        <w:topLinePunct w:val="0"/>
        <w:autoSpaceDE/>
        <w:autoSpaceDN/>
        <w:bidi w:val="0"/>
        <w:adjustRightInd/>
        <w:snapToGrid/>
        <w:spacing w:after="0" w:line="560" w:lineRule="exact"/>
        <w:ind w:firstLine="643" w:firstLineChars="200"/>
        <w:textAlignment w:val="auto"/>
      </w:pPr>
      <w:r>
        <w:rPr>
          <w:rFonts w:ascii="仿宋_GB2312" w:hAnsi="仿宋_GB2312" w:eastAsia="仿宋_GB2312"/>
          <w:b/>
          <w:sz w:val="32"/>
        </w:rPr>
        <w:t>（九）拔尖创新人才培养</w:t>
      </w:r>
    </w:p>
    <w:p w14:paraId="6BBC7F03">
      <w:pPr>
        <w:keepNext w:val="0"/>
        <w:keepLines w:val="0"/>
        <w:pageBreakBefore w:val="0"/>
        <w:kinsoku/>
        <w:wordWrap/>
        <w:overflowPunct/>
        <w:topLinePunct w:val="0"/>
        <w:autoSpaceDE/>
        <w:autoSpaceDN/>
        <w:bidi w:val="0"/>
        <w:adjustRightInd/>
        <w:snapToGrid/>
        <w:spacing w:after="0" w:line="560" w:lineRule="exact"/>
        <w:ind w:firstLine="640" w:firstLineChars="200"/>
        <w:textAlignment w:val="auto"/>
      </w:pPr>
      <w:r>
        <w:rPr>
          <w:rFonts w:ascii="仿宋_GB2312" w:hAnsi="仿宋_GB2312" w:eastAsia="仿宋_GB2312"/>
          <w:b w:val="0"/>
          <w:sz w:val="32"/>
        </w:rPr>
        <w:t>聚焦关键领域人才自主培养，探索拔尖创新人才成长规律和培养路径。重点支持：基础学科拔尖学生培养模式改革与实践；跨学科复合型创新人才培养机制研究；本研贯通培养的课程衔接与制度设计；“项目制”学习、书院制等新型育人模式探索。</w:t>
      </w:r>
    </w:p>
    <w:p w14:paraId="25582F35">
      <w:pPr>
        <w:keepNext w:val="0"/>
        <w:keepLines w:val="0"/>
        <w:pageBreakBefore w:val="0"/>
        <w:kinsoku/>
        <w:wordWrap/>
        <w:overflowPunct/>
        <w:topLinePunct w:val="0"/>
        <w:autoSpaceDE/>
        <w:autoSpaceDN/>
        <w:bidi w:val="0"/>
        <w:adjustRightInd/>
        <w:snapToGrid/>
        <w:spacing w:after="0" w:line="560" w:lineRule="exact"/>
        <w:ind w:firstLine="643" w:firstLineChars="200"/>
        <w:textAlignment w:val="auto"/>
      </w:pPr>
      <w:r>
        <w:rPr>
          <w:rFonts w:ascii="仿宋_GB2312" w:hAnsi="仿宋_GB2312" w:eastAsia="仿宋_GB2312"/>
          <w:b/>
          <w:sz w:val="32"/>
        </w:rPr>
        <w:t>（十）教学管理与质量保障</w:t>
      </w:r>
    </w:p>
    <w:p w14:paraId="367C830D">
      <w:pPr>
        <w:keepNext w:val="0"/>
        <w:keepLines w:val="0"/>
        <w:pageBreakBefore w:val="0"/>
        <w:kinsoku/>
        <w:wordWrap/>
        <w:overflowPunct/>
        <w:topLinePunct w:val="0"/>
        <w:autoSpaceDE/>
        <w:autoSpaceDN/>
        <w:bidi w:val="0"/>
        <w:adjustRightInd/>
        <w:snapToGrid/>
        <w:spacing w:after="0" w:line="560" w:lineRule="exact"/>
        <w:ind w:firstLine="640" w:firstLineChars="200"/>
        <w:textAlignment w:val="auto"/>
      </w:pPr>
      <w:r>
        <w:rPr>
          <w:rFonts w:ascii="仿宋_GB2312" w:hAnsi="仿宋_GB2312" w:eastAsia="仿宋_GB2312"/>
          <w:b w:val="0"/>
          <w:sz w:val="32"/>
        </w:rPr>
        <w:t>完善教学管理体制机制，构建持续改进的质量保障体系。重点支持：基于OBE理念的教学质量闭环管理体系建设；教学管理数字化转型研究与实践；校院两级教学管理协同机制优化；质量文化建设与教学激励机制构建。</w:t>
      </w:r>
    </w:p>
    <w:p w14:paraId="4D5CC140">
      <w:pPr>
        <w:keepNext w:val="0"/>
        <w:keepLines w:val="0"/>
        <w:pageBreakBefore w:val="0"/>
        <w:kinsoku/>
        <w:wordWrap/>
        <w:overflowPunct/>
        <w:topLinePunct w:val="0"/>
        <w:autoSpaceDE/>
        <w:autoSpaceDN/>
        <w:bidi w:val="0"/>
        <w:adjustRightInd/>
        <w:snapToGrid/>
        <w:spacing w:after="0" w:line="560" w:lineRule="exact"/>
        <w:ind w:firstLine="643" w:firstLineChars="200"/>
        <w:textAlignment w:val="auto"/>
      </w:pPr>
      <w:r>
        <w:rPr>
          <w:rFonts w:ascii="黑体" w:hAnsi="黑体" w:eastAsia="黑体"/>
          <w:b/>
          <w:sz w:val="32"/>
        </w:rPr>
        <w:t>四、建议选题方向</w:t>
      </w:r>
    </w:p>
    <w:p w14:paraId="32563F57">
      <w:pPr>
        <w:keepNext w:val="0"/>
        <w:keepLines w:val="0"/>
        <w:pageBreakBefore w:val="0"/>
        <w:kinsoku/>
        <w:wordWrap/>
        <w:overflowPunct/>
        <w:topLinePunct w:val="0"/>
        <w:autoSpaceDE/>
        <w:autoSpaceDN/>
        <w:bidi w:val="0"/>
        <w:adjustRightInd/>
        <w:snapToGrid/>
        <w:spacing w:after="0" w:line="560" w:lineRule="exact"/>
        <w:ind w:firstLine="643" w:firstLineChars="200"/>
        <w:textAlignment w:val="auto"/>
      </w:pPr>
      <w:r>
        <w:rPr>
          <w:rFonts w:ascii="仿宋_GB2312" w:hAnsi="仿宋_GB2312" w:eastAsia="仿宋_GB2312"/>
          <w:b/>
          <w:sz w:val="32"/>
        </w:rPr>
        <w:t>1. 人才培养模式改革研究与实践</w:t>
      </w:r>
    </w:p>
    <w:p w14:paraId="36180E39">
      <w:pPr>
        <w:keepNext w:val="0"/>
        <w:keepLines w:val="0"/>
        <w:pageBreakBefore w:val="0"/>
        <w:kinsoku/>
        <w:wordWrap/>
        <w:overflowPunct/>
        <w:topLinePunct w:val="0"/>
        <w:autoSpaceDE/>
        <w:autoSpaceDN/>
        <w:bidi w:val="0"/>
        <w:adjustRightInd/>
        <w:snapToGrid/>
        <w:spacing w:after="0" w:line="560" w:lineRule="exact"/>
        <w:ind w:firstLine="640" w:firstLineChars="200"/>
        <w:textAlignment w:val="auto"/>
      </w:pPr>
      <w:r>
        <w:rPr>
          <w:rFonts w:ascii="仿宋_GB2312" w:hAnsi="仿宋_GB2312" w:eastAsia="仿宋_GB2312"/>
          <w:b w:val="0"/>
          <w:sz w:val="32"/>
        </w:rPr>
        <w:t>＊适应新工科/新农科/新文科渗透交叉需要的人才培养模式改革研究与实践</w:t>
      </w:r>
    </w:p>
    <w:p w14:paraId="6CE753F9">
      <w:pPr>
        <w:keepNext w:val="0"/>
        <w:keepLines w:val="0"/>
        <w:pageBreakBefore w:val="0"/>
        <w:kinsoku/>
        <w:wordWrap/>
        <w:overflowPunct/>
        <w:topLinePunct w:val="0"/>
        <w:autoSpaceDE/>
        <w:autoSpaceDN/>
        <w:bidi w:val="0"/>
        <w:adjustRightInd/>
        <w:snapToGrid/>
        <w:spacing w:after="0" w:line="560" w:lineRule="exact"/>
        <w:ind w:firstLine="640" w:firstLineChars="200"/>
        <w:textAlignment w:val="auto"/>
      </w:pPr>
      <w:r>
        <w:rPr>
          <w:rFonts w:ascii="仿宋_GB2312" w:hAnsi="仿宋_GB2312" w:eastAsia="仿宋_GB2312"/>
          <w:b w:val="0"/>
          <w:sz w:val="32"/>
        </w:rPr>
        <w:t>＊基础学科拔尖创新人才培养模式探索与实践</w:t>
      </w:r>
    </w:p>
    <w:p w14:paraId="3C6DDE3C">
      <w:pPr>
        <w:keepNext w:val="0"/>
        <w:keepLines w:val="0"/>
        <w:pageBreakBefore w:val="0"/>
        <w:kinsoku/>
        <w:wordWrap/>
        <w:overflowPunct/>
        <w:topLinePunct w:val="0"/>
        <w:autoSpaceDE/>
        <w:autoSpaceDN/>
        <w:bidi w:val="0"/>
        <w:adjustRightInd/>
        <w:snapToGrid/>
        <w:spacing w:after="0" w:line="560" w:lineRule="exact"/>
        <w:ind w:firstLine="640" w:firstLineChars="200"/>
        <w:textAlignment w:val="auto"/>
      </w:pPr>
      <w:r>
        <w:rPr>
          <w:rFonts w:ascii="仿宋_GB2312" w:hAnsi="仿宋_GB2312" w:eastAsia="仿宋_GB2312"/>
          <w:b w:val="0"/>
          <w:sz w:val="32"/>
        </w:rPr>
        <w:t>＊卓越（应用型）人才培养模式改革的研究与实践</w:t>
      </w:r>
    </w:p>
    <w:p w14:paraId="70FC832F">
      <w:pPr>
        <w:keepNext w:val="0"/>
        <w:keepLines w:val="0"/>
        <w:pageBreakBefore w:val="0"/>
        <w:kinsoku/>
        <w:wordWrap/>
        <w:overflowPunct/>
        <w:topLinePunct w:val="0"/>
        <w:autoSpaceDE/>
        <w:autoSpaceDN/>
        <w:bidi w:val="0"/>
        <w:adjustRightInd/>
        <w:snapToGrid/>
        <w:spacing w:after="0" w:line="560" w:lineRule="exact"/>
        <w:ind w:firstLine="640" w:firstLineChars="200"/>
        <w:textAlignment w:val="auto"/>
      </w:pPr>
      <w:r>
        <w:rPr>
          <w:rFonts w:ascii="仿宋_GB2312" w:hAnsi="仿宋_GB2312" w:eastAsia="仿宋_GB2312"/>
          <w:b w:val="0"/>
          <w:sz w:val="32"/>
        </w:rPr>
        <w:t>＊跨学科微专业人才培养模式研究</w:t>
      </w:r>
    </w:p>
    <w:p w14:paraId="5ABC26C4">
      <w:pPr>
        <w:keepNext w:val="0"/>
        <w:keepLines w:val="0"/>
        <w:pageBreakBefore w:val="0"/>
        <w:kinsoku/>
        <w:wordWrap/>
        <w:overflowPunct/>
        <w:topLinePunct w:val="0"/>
        <w:autoSpaceDE/>
        <w:autoSpaceDN/>
        <w:bidi w:val="0"/>
        <w:adjustRightInd/>
        <w:snapToGrid/>
        <w:spacing w:after="0" w:line="560" w:lineRule="exact"/>
        <w:ind w:firstLine="640" w:firstLineChars="200"/>
        <w:textAlignment w:val="auto"/>
      </w:pPr>
      <w:r>
        <w:rPr>
          <w:rFonts w:ascii="仿宋_GB2312" w:hAnsi="仿宋_GB2312" w:eastAsia="仿宋_GB2312"/>
          <w:b w:val="0"/>
          <w:sz w:val="32"/>
        </w:rPr>
        <w:t>＊本研贯通培养的课程衔接与制度设计</w:t>
      </w:r>
    </w:p>
    <w:p w14:paraId="00E941BD">
      <w:pPr>
        <w:keepNext w:val="0"/>
        <w:keepLines w:val="0"/>
        <w:pageBreakBefore w:val="0"/>
        <w:kinsoku/>
        <w:wordWrap/>
        <w:overflowPunct/>
        <w:topLinePunct w:val="0"/>
        <w:autoSpaceDE/>
        <w:autoSpaceDN/>
        <w:bidi w:val="0"/>
        <w:adjustRightInd/>
        <w:snapToGrid/>
        <w:spacing w:after="0" w:line="560" w:lineRule="exact"/>
        <w:ind w:firstLine="640" w:firstLineChars="200"/>
        <w:textAlignment w:val="auto"/>
      </w:pPr>
      <w:r>
        <w:rPr>
          <w:rFonts w:ascii="仿宋_GB2312" w:hAnsi="仿宋_GB2312" w:eastAsia="仿宋_GB2312"/>
          <w:b w:val="0"/>
          <w:sz w:val="32"/>
        </w:rPr>
        <w:t>＊本科人才培养国际化的新路径、新机制</w:t>
      </w:r>
    </w:p>
    <w:p w14:paraId="375C4CAC">
      <w:pPr>
        <w:keepNext w:val="0"/>
        <w:keepLines w:val="0"/>
        <w:pageBreakBefore w:val="0"/>
        <w:kinsoku/>
        <w:wordWrap/>
        <w:overflowPunct/>
        <w:topLinePunct w:val="0"/>
        <w:autoSpaceDE/>
        <w:autoSpaceDN/>
        <w:bidi w:val="0"/>
        <w:adjustRightInd/>
        <w:snapToGrid/>
        <w:spacing w:after="0" w:line="560" w:lineRule="exact"/>
        <w:ind w:firstLine="640" w:firstLineChars="200"/>
        <w:textAlignment w:val="auto"/>
      </w:pPr>
      <w:r>
        <w:rPr>
          <w:rFonts w:ascii="仿宋_GB2312" w:hAnsi="仿宋_GB2312" w:eastAsia="仿宋_GB2312"/>
          <w:b w:val="0"/>
          <w:sz w:val="32"/>
        </w:rPr>
        <w:t>＊“项目制”学习驱动的创新人才培养实践</w:t>
      </w:r>
    </w:p>
    <w:p w14:paraId="2FB8E45B">
      <w:pPr>
        <w:keepNext w:val="0"/>
        <w:keepLines w:val="0"/>
        <w:pageBreakBefore w:val="0"/>
        <w:kinsoku/>
        <w:wordWrap/>
        <w:overflowPunct/>
        <w:topLinePunct w:val="0"/>
        <w:autoSpaceDE/>
        <w:autoSpaceDN/>
        <w:bidi w:val="0"/>
        <w:adjustRightInd/>
        <w:snapToGrid/>
        <w:spacing w:after="0" w:line="560" w:lineRule="exact"/>
        <w:ind w:firstLine="643" w:firstLineChars="200"/>
        <w:textAlignment w:val="auto"/>
      </w:pPr>
      <w:r>
        <w:rPr>
          <w:rFonts w:ascii="仿宋_GB2312" w:hAnsi="仿宋_GB2312" w:eastAsia="仿宋_GB2312"/>
          <w:b/>
          <w:sz w:val="32"/>
        </w:rPr>
        <w:t>2. 学科专业调整改革与建设</w:t>
      </w:r>
    </w:p>
    <w:p w14:paraId="36DF8AB4">
      <w:pPr>
        <w:keepNext w:val="0"/>
        <w:keepLines w:val="0"/>
        <w:pageBreakBefore w:val="0"/>
        <w:kinsoku/>
        <w:wordWrap/>
        <w:overflowPunct/>
        <w:topLinePunct w:val="0"/>
        <w:autoSpaceDE/>
        <w:autoSpaceDN/>
        <w:bidi w:val="0"/>
        <w:adjustRightInd/>
        <w:snapToGrid/>
        <w:spacing w:after="0" w:line="560" w:lineRule="exact"/>
        <w:ind w:firstLine="640" w:firstLineChars="200"/>
        <w:textAlignment w:val="auto"/>
      </w:pPr>
      <w:r>
        <w:rPr>
          <w:rFonts w:ascii="仿宋_GB2312" w:hAnsi="仿宋_GB2312" w:eastAsia="仿宋_GB2312"/>
          <w:b w:val="0"/>
          <w:sz w:val="32"/>
        </w:rPr>
        <w:t>＊“双一流”背景下学科建设与专业融合发展的探索与实践</w:t>
      </w:r>
    </w:p>
    <w:p w14:paraId="7D042B2A">
      <w:pPr>
        <w:keepNext w:val="0"/>
        <w:keepLines w:val="0"/>
        <w:pageBreakBefore w:val="0"/>
        <w:kinsoku/>
        <w:wordWrap/>
        <w:overflowPunct/>
        <w:topLinePunct w:val="0"/>
        <w:autoSpaceDE/>
        <w:autoSpaceDN/>
        <w:bidi w:val="0"/>
        <w:adjustRightInd/>
        <w:snapToGrid/>
        <w:spacing w:after="0" w:line="560" w:lineRule="exact"/>
        <w:ind w:firstLine="640" w:firstLineChars="200"/>
        <w:textAlignment w:val="auto"/>
      </w:pPr>
      <w:r>
        <w:rPr>
          <w:rFonts w:ascii="仿宋_GB2312" w:hAnsi="仿宋_GB2312" w:eastAsia="仿宋_GB2312"/>
          <w:b w:val="0"/>
          <w:sz w:val="32"/>
        </w:rPr>
        <w:t>＊新工科/新农科/新文科背景下专业改造与提升的研究与实践</w:t>
      </w:r>
    </w:p>
    <w:p w14:paraId="16EAABB9">
      <w:pPr>
        <w:keepNext w:val="0"/>
        <w:keepLines w:val="0"/>
        <w:pageBreakBefore w:val="0"/>
        <w:kinsoku/>
        <w:wordWrap/>
        <w:overflowPunct/>
        <w:topLinePunct w:val="0"/>
        <w:autoSpaceDE/>
        <w:autoSpaceDN/>
        <w:bidi w:val="0"/>
        <w:adjustRightInd/>
        <w:snapToGrid/>
        <w:spacing w:after="0" w:line="560" w:lineRule="exact"/>
        <w:ind w:firstLine="640" w:firstLineChars="200"/>
        <w:textAlignment w:val="auto"/>
      </w:pPr>
      <w:r>
        <w:rPr>
          <w:rFonts w:ascii="仿宋_GB2312" w:hAnsi="仿宋_GB2312" w:eastAsia="仿宋_GB2312"/>
          <w:b w:val="0"/>
          <w:sz w:val="32"/>
        </w:rPr>
        <w:t>＊学科专业结构优化与动态调整机制研究</w:t>
      </w:r>
    </w:p>
    <w:p w14:paraId="37B5EF71">
      <w:pPr>
        <w:keepNext w:val="0"/>
        <w:keepLines w:val="0"/>
        <w:pageBreakBefore w:val="0"/>
        <w:kinsoku/>
        <w:wordWrap/>
        <w:overflowPunct/>
        <w:topLinePunct w:val="0"/>
        <w:autoSpaceDE/>
        <w:autoSpaceDN/>
        <w:bidi w:val="0"/>
        <w:adjustRightInd/>
        <w:snapToGrid/>
        <w:spacing w:after="0" w:line="560" w:lineRule="exact"/>
        <w:ind w:firstLine="640" w:firstLineChars="200"/>
        <w:textAlignment w:val="auto"/>
      </w:pPr>
      <w:r>
        <w:rPr>
          <w:rFonts w:ascii="仿宋_GB2312" w:hAnsi="仿宋_GB2312" w:eastAsia="仿宋_GB2312"/>
          <w:b w:val="0"/>
          <w:sz w:val="32"/>
        </w:rPr>
        <w:t>＊对接产业链、创新链的专业集群建设研究</w:t>
      </w:r>
    </w:p>
    <w:p w14:paraId="3998AFB9">
      <w:pPr>
        <w:keepNext w:val="0"/>
        <w:keepLines w:val="0"/>
        <w:pageBreakBefore w:val="0"/>
        <w:kinsoku/>
        <w:wordWrap/>
        <w:overflowPunct/>
        <w:topLinePunct w:val="0"/>
        <w:autoSpaceDE/>
        <w:autoSpaceDN/>
        <w:bidi w:val="0"/>
        <w:adjustRightInd/>
        <w:snapToGrid/>
        <w:spacing w:after="0" w:line="560" w:lineRule="exact"/>
        <w:ind w:firstLine="640" w:firstLineChars="200"/>
        <w:textAlignment w:val="auto"/>
      </w:pPr>
      <w:r>
        <w:rPr>
          <w:rFonts w:ascii="仿宋_GB2312" w:hAnsi="仿宋_GB2312" w:eastAsia="仿宋_GB2312"/>
          <w:b w:val="0"/>
          <w:sz w:val="32"/>
        </w:rPr>
        <w:t>＊专业评估与专业认证的研究与实践</w:t>
      </w:r>
    </w:p>
    <w:p w14:paraId="5CD4716C">
      <w:pPr>
        <w:keepNext w:val="0"/>
        <w:keepLines w:val="0"/>
        <w:pageBreakBefore w:val="0"/>
        <w:kinsoku/>
        <w:wordWrap/>
        <w:overflowPunct/>
        <w:topLinePunct w:val="0"/>
        <w:autoSpaceDE/>
        <w:autoSpaceDN/>
        <w:bidi w:val="0"/>
        <w:adjustRightInd/>
        <w:snapToGrid/>
        <w:spacing w:after="0" w:line="560" w:lineRule="exact"/>
        <w:ind w:firstLine="640" w:firstLineChars="200"/>
        <w:textAlignment w:val="auto"/>
      </w:pPr>
      <w:r>
        <w:rPr>
          <w:rFonts w:ascii="仿宋_GB2312" w:hAnsi="仿宋_GB2312" w:eastAsia="仿宋_GB2312"/>
          <w:b w:val="0"/>
          <w:sz w:val="32"/>
        </w:rPr>
        <w:t>＊人才培养与经济社会发展需要适配机制研究</w:t>
      </w:r>
    </w:p>
    <w:p w14:paraId="5BC3059E">
      <w:pPr>
        <w:keepNext w:val="0"/>
        <w:keepLines w:val="0"/>
        <w:pageBreakBefore w:val="0"/>
        <w:kinsoku/>
        <w:wordWrap/>
        <w:overflowPunct/>
        <w:topLinePunct w:val="0"/>
        <w:autoSpaceDE/>
        <w:autoSpaceDN/>
        <w:bidi w:val="0"/>
        <w:adjustRightInd/>
        <w:snapToGrid/>
        <w:spacing w:after="0" w:line="560" w:lineRule="exact"/>
        <w:ind w:firstLine="640" w:firstLineChars="200"/>
        <w:textAlignment w:val="auto"/>
      </w:pPr>
      <w:r>
        <w:rPr>
          <w:rFonts w:ascii="仿宋_GB2312" w:hAnsi="仿宋_GB2312" w:eastAsia="仿宋_GB2312"/>
          <w:b w:val="0"/>
          <w:sz w:val="32"/>
        </w:rPr>
        <w:t>＊传统专业数智化升级改造路径研究</w:t>
      </w:r>
    </w:p>
    <w:p w14:paraId="0796CA76">
      <w:pPr>
        <w:keepNext w:val="0"/>
        <w:keepLines w:val="0"/>
        <w:pageBreakBefore w:val="0"/>
        <w:kinsoku/>
        <w:wordWrap/>
        <w:overflowPunct/>
        <w:topLinePunct w:val="0"/>
        <w:autoSpaceDE/>
        <w:autoSpaceDN/>
        <w:bidi w:val="0"/>
        <w:adjustRightInd/>
        <w:snapToGrid/>
        <w:spacing w:after="0" w:line="560" w:lineRule="exact"/>
        <w:ind w:firstLine="643" w:firstLineChars="200"/>
        <w:textAlignment w:val="auto"/>
      </w:pPr>
      <w:r>
        <w:rPr>
          <w:rFonts w:ascii="仿宋_GB2312" w:hAnsi="仿宋_GB2312" w:eastAsia="仿宋_GB2312"/>
          <w:b/>
          <w:sz w:val="32"/>
        </w:rPr>
        <w:t>3. 人工智能赋能教育教学改革</w:t>
      </w:r>
    </w:p>
    <w:p w14:paraId="61917398">
      <w:pPr>
        <w:keepNext w:val="0"/>
        <w:keepLines w:val="0"/>
        <w:pageBreakBefore w:val="0"/>
        <w:kinsoku/>
        <w:wordWrap/>
        <w:overflowPunct/>
        <w:topLinePunct w:val="0"/>
        <w:autoSpaceDE/>
        <w:autoSpaceDN/>
        <w:bidi w:val="0"/>
        <w:adjustRightInd/>
        <w:snapToGrid/>
        <w:spacing w:after="0" w:line="560" w:lineRule="exact"/>
        <w:ind w:firstLine="640" w:firstLineChars="200"/>
        <w:textAlignment w:val="auto"/>
      </w:pPr>
      <w:r>
        <w:rPr>
          <w:rFonts w:ascii="仿宋_GB2312" w:hAnsi="仿宋_GB2312" w:eastAsia="仿宋_GB2312"/>
          <w:b w:val="0"/>
          <w:sz w:val="32"/>
        </w:rPr>
        <w:t>＊AI赋能专业课程教学模式创新与实践</w:t>
      </w:r>
    </w:p>
    <w:p w14:paraId="115F26AF">
      <w:pPr>
        <w:keepNext w:val="0"/>
        <w:keepLines w:val="0"/>
        <w:pageBreakBefore w:val="0"/>
        <w:kinsoku/>
        <w:wordWrap/>
        <w:overflowPunct/>
        <w:topLinePunct w:val="0"/>
        <w:autoSpaceDE/>
        <w:autoSpaceDN/>
        <w:bidi w:val="0"/>
        <w:adjustRightInd/>
        <w:snapToGrid/>
        <w:spacing w:after="0" w:line="560" w:lineRule="exact"/>
        <w:ind w:firstLine="640" w:firstLineChars="200"/>
        <w:textAlignment w:val="auto"/>
      </w:pPr>
      <w:r>
        <w:rPr>
          <w:rFonts w:ascii="仿宋_GB2312" w:hAnsi="仿宋_GB2312" w:eastAsia="仿宋_GB2312"/>
          <w:b w:val="0"/>
          <w:sz w:val="32"/>
        </w:rPr>
        <w:t>＊人工智能通识课程体系建设研究</w:t>
      </w:r>
    </w:p>
    <w:p w14:paraId="29B90C09">
      <w:pPr>
        <w:keepNext w:val="0"/>
        <w:keepLines w:val="0"/>
        <w:pageBreakBefore w:val="0"/>
        <w:kinsoku/>
        <w:wordWrap/>
        <w:overflowPunct/>
        <w:topLinePunct w:val="0"/>
        <w:autoSpaceDE/>
        <w:autoSpaceDN/>
        <w:bidi w:val="0"/>
        <w:adjustRightInd/>
        <w:snapToGrid/>
        <w:spacing w:after="0" w:line="560" w:lineRule="exact"/>
        <w:ind w:firstLine="640" w:firstLineChars="200"/>
        <w:textAlignment w:val="auto"/>
      </w:pPr>
      <w:r>
        <w:rPr>
          <w:rFonts w:ascii="仿宋_GB2312" w:hAnsi="仿宋_GB2312" w:eastAsia="仿宋_GB2312"/>
          <w:b w:val="0"/>
          <w:sz w:val="32"/>
        </w:rPr>
        <w:t>＊基于大语言模型的智慧教学工具开发与应用</w:t>
      </w:r>
    </w:p>
    <w:p w14:paraId="5919DBF6">
      <w:pPr>
        <w:keepNext w:val="0"/>
        <w:keepLines w:val="0"/>
        <w:pageBreakBefore w:val="0"/>
        <w:kinsoku/>
        <w:wordWrap/>
        <w:overflowPunct/>
        <w:topLinePunct w:val="0"/>
        <w:autoSpaceDE/>
        <w:autoSpaceDN/>
        <w:bidi w:val="0"/>
        <w:adjustRightInd/>
        <w:snapToGrid/>
        <w:spacing w:after="0" w:line="560" w:lineRule="exact"/>
        <w:ind w:firstLine="640" w:firstLineChars="200"/>
        <w:textAlignment w:val="auto"/>
      </w:pPr>
      <w:r>
        <w:rPr>
          <w:rFonts w:ascii="仿宋_GB2312" w:hAnsi="仿宋_GB2312" w:eastAsia="仿宋_GB2312"/>
          <w:b w:val="0"/>
          <w:sz w:val="32"/>
        </w:rPr>
        <w:t>＊知识图谱驱动的课程内容重构与自适应学习研究</w:t>
      </w:r>
    </w:p>
    <w:p w14:paraId="515A9B77">
      <w:pPr>
        <w:keepNext w:val="0"/>
        <w:keepLines w:val="0"/>
        <w:pageBreakBefore w:val="0"/>
        <w:kinsoku/>
        <w:wordWrap/>
        <w:overflowPunct/>
        <w:topLinePunct w:val="0"/>
        <w:autoSpaceDE/>
        <w:autoSpaceDN/>
        <w:bidi w:val="0"/>
        <w:adjustRightInd/>
        <w:snapToGrid/>
        <w:spacing w:after="0" w:line="560" w:lineRule="exact"/>
        <w:ind w:firstLine="640" w:firstLineChars="200"/>
        <w:textAlignment w:val="auto"/>
      </w:pPr>
      <w:r>
        <w:rPr>
          <w:rFonts w:ascii="仿宋_GB2312" w:hAnsi="仿宋_GB2312" w:eastAsia="仿宋_GB2312"/>
          <w:b w:val="0"/>
          <w:sz w:val="32"/>
        </w:rPr>
        <w:t>＊AI赋能学情分析与精准教学决策研究</w:t>
      </w:r>
    </w:p>
    <w:p w14:paraId="6D557C81">
      <w:pPr>
        <w:keepNext w:val="0"/>
        <w:keepLines w:val="0"/>
        <w:pageBreakBefore w:val="0"/>
        <w:kinsoku/>
        <w:wordWrap/>
        <w:overflowPunct/>
        <w:topLinePunct w:val="0"/>
        <w:autoSpaceDE/>
        <w:autoSpaceDN/>
        <w:bidi w:val="0"/>
        <w:adjustRightInd/>
        <w:snapToGrid/>
        <w:spacing w:after="0" w:line="560" w:lineRule="exact"/>
        <w:ind w:firstLine="640" w:firstLineChars="200"/>
        <w:textAlignment w:val="auto"/>
      </w:pPr>
      <w:r>
        <w:rPr>
          <w:rFonts w:ascii="仿宋_GB2312" w:hAnsi="仿宋_GB2312" w:eastAsia="仿宋_GB2312"/>
          <w:b w:val="0"/>
          <w:sz w:val="32"/>
        </w:rPr>
        <w:t>＊虚拟仿真实验教学资源建设与应用</w:t>
      </w:r>
    </w:p>
    <w:p w14:paraId="6DFB5D36">
      <w:pPr>
        <w:keepNext w:val="0"/>
        <w:keepLines w:val="0"/>
        <w:pageBreakBefore w:val="0"/>
        <w:kinsoku/>
        <w:wordWrap/>
        <w:overflowPunct/>
        <w:topLinePunct w:val="0"/>
        <w:autoSpaceDE/>
        <w:autoSpaceDN/>
        <w:bidi w:val="0"/>
        <w:adjustRightInd/>
        <w:snapToGrid/>
        <w:spacing w:after="0" w:line="560" w:lineRule="exact"/>
        <w:ind w:firstLine="640" w:firstLineChars="200"/>
        <w:textAlignment w:val="auto"/>
      </w:pPr>
      <w:r>
        <w:rPr>
          <w:rFonts w:ascii="仿宋_GB2312" w:hAnsi="仿宋_GB2312" w:eastAsia="仿宋_GB2312"/>
          <w:b w:val="0"/>
          <w:sz w:val="32"/>
        </w:rPr>
        <w:t>＊人工智能时代教师教学能力素养框架研究</w:t>
      </w:r>
    </w:p>
    <w:p w14:paraId="788DC1AC">
      <w:pPr>
        <w:keepNext w:val="0"/>
        <w:keepLines w:val="0"/>
        <w:pageBreakBefore w:val="0"/>
        <w:kinsoku/>
        <w:wordWrap/>
        <w:overflowPunct/>
        <w:topLinePunct w:val="0"/>
        <w:autoSpaceDE/>
        <w:autoSpaceDN/>
        <w:bidi w:val="0"/>
        <w:adjustRightInd/>
        <w:snapToGrid/>
        <w:spacing w:after="0" w:line="560" w:lineRule="exact"/>
        <w:ind w:firstLine="643" w:firstLineChars="200"/>
        <w:textAlignment w:val="auto"/>
      </w:pPr>
      <w:r>
        <w:rPr>
          <w:rFonts w:ascii="仿宋_GB2312" w:hAnsi="仿宋_GB2312" w:eastAsia="仿宋_GB2312"/>
          <w:b/>
          <w:sz w:val="32"/>
        </w:rPr>
        <w:t>4. 课程与教学内容体系改革</w:t>
      </w:r>
    </w:p>
    <w:p w14:paraId="3A3DC7DE">
      <w:pPr>
        <w:keepNext w:val="0"/>
        <w:keepLines w:val="0"/>
        <w:pageBreakBefore w:val="0"/>
        <w:kinsoku/>
        <w:wordWrap/>
        <w:overflowPunct/>
        <w:topLinePunct w:val="0"/>
        <w:autoSpaceDE/>
        <w:autoSpaceDN/>
        <w:bidi w:val="0"/>
        <w:adjustRightInd/>
        <w:snapToGrid/>
        <w:spacing w:after="0" w:line="560" w:lineRule="exact"/>
        <w:ind w:firstLine="640" w:firstLineChars="200"/>
        <w:textAlignment w:val="auto"/>
      </w:pPr>
      <w:r>
        <w:rPr>
          <w:rFonts w:ascii="仿宋_GB2312" w:hAnsi="仿宋_GB2312" w:eastAsia="仿宋_GB2312"/>
          <w:b w:val="0"/>
          <w:sz w:val="32"/>
        </w:rPr>
        <w:t>＊各类课程中的思政改革与一流课程建设</w:t>
      </w:r>
    </w:p>
    <w:p w14:paraId="7B772BD7">
      <w:pPr>
        <w:keepNext w:val="0"/>
        <w:keepLines w:val="0"/>
        <w:pageBreakBefore w:val="0"/>
        <w:kinsoku/>
        <w:wordWrap/>
        <w:overflowPunct/>
        <w:topLinePunct w:val="0"/>
        <w:autoSpaceDE/>
        <w:autoSpaceDN/>
        <w:bidi w:val="0"/>
        <w:adjustRightInd/>
        <w:snapToGrid/>
        <w:spacing w:after="0" w:line="560" w:lineRule="exact"/>
        <w:ind w:firstLine="640" w:firstLineChars="200"/>
        <w:textAlignment w:val="auto"/>
      </w:pPr>
      <w:r>
        <w:rPr>
          <w:rFonts w:ascii="仿宋_GB2312" w:hAnsi="仿宋_GB2312" w:eastAsia="仿宋_GB2312"/>
          <w:b w:val="0"/>
          <w:sz w:val="32"/>
        </w:rPr>
        <w:t>＊课程思政与专业教育的一体化设计研究</w:t>
      </w:r>
    </w:p>
    <w:p w14:paraId="2FA4EF72">
      <w:pPr>
        <w:keepNext w:val="0"/>
        <w:keepLines w:val="0"/>
        <w:pageBreakBefore w:val="0"/>
        <w:kinsoku/>
        <w:wordWrap/>
        <w:overflowPunct/>
        <w:topLinePunct w:val="0"/>
        <w:autoSpaceDE/>
        <w:autoSpaceDN/>
        <w:bidi w:val="0"/>
        <w:adjustRightInd/>
        <w:snapToGrid/>
        <w:spacing w:after="0" w:line="560" w:lineRule="exact"/>
        <w:ind w:firstLine="640" w:firstLineChars="200"/>
        <w:textAlignment w:val="auto"/>
      </w:pPr>
      <w:r>
        <w:rPr>
          <w:rFonts w:ascii="仿宋_GB2312" w:hAnsi="仿宋_GB2312" w:eastAsia="仿宋_GB2312"/>
          <w:b w:val="0"/>
          <w:sz w:val="32"/>
        </w:rPr>
        <w:t>＊混合教学中线上线下教学一体化设计</w:t>
      </w:r>
    </w:p>
    <w:p w14:paraId="7F28A9D3">
      <w:pPr>
        <w:keepNext w:val="0"/>
        <w:keepLines w:val="0"/>
        <w:pageBreakBefore w:val="0"/>
        <w:kinsoku/>
        <w:wordWrap/>
        <w:overflowPunct/>
        <w:topLinePunct w:val="0"/>
        <w:autoSpaceDE/>
        <w:autoSpaceDN/>
        <w:bidi w:val="0"/>
        <w:adjustRightInd/>
        <w:snapToGrid/>
        <w:spacing w:after="0" w:line="560" w:lineRule="exact"/>
        <w:ind w:firstLine="640" w:firstLineChars="200"/>
        <w:textAlignment w:val="auto"/>
      </w:pPr>
      <w:r>
        <w:rPr>
          <w:rFonts w:ascii="仿宋_GB2312" w:hAnsi="仿宋_GB2312" w:eastAsia="仿宋_GB2312"/>
          <w:b w:val="0"/>
          <w:sz w:val="32"/>
        </w:rPr>
        <w:t>＊基于创新能力培养的教学方式方法改革研究与实践</w:t>
      </w:r>
    </w:p>
    <w:p w14:paraId="1FCF9168">
      <w:pPr>
        <w:keepNext w:val="0"/>
        <w:keepLines w:val="0"/>
        <w:pageBreakBefore w:val="0"/>
        <w:kinsoku/>
        <w:wordWrap/>
        <w:overflowPunct/>
        <w:topLinePunct w:val="0"/>
        <w:autoSpaceDE/>
        <w:autoSpaceDN/>
        <w:bidi w:val="0"/>
        <w:adjustRightInd/>
        <w:snapToGrid/>
        <w:spacing w:after="0" w:line="560" w:lineRule="exact"/>
        <w:ind w:firstLine="640" w:firstLineChars="200"/>
        <w:textAlignment w:val="auto"/>
      </w:pPr>
      <w:r>
        <w:rPr>
          <w:rFonts w:ascii="仿宋_GB2312" w:hAnsi="仿宋_GB2312" w:eastAsia="仿宋_GB2312"/>
          <w:b w:val="0"/>
          <w:sz w:val="32"/>
        </w:rPr>
        <w:t>＊以学生为中心的课程和教学内容体系改革与整体优化</w:t>
      </w:r>
    </w:p>
    <w:p w14:paraId="70173FDB">
      <w:pPr>
        <w:keepNext w:val="0"/>
        <w:keepLines w:val="0"/>
        <w:pageBreakBefore w:val="0"/>
        <w:kinsoku/>
        <w:wordWrap/>
        <w:overflowPunct/>
        <w:topLinePunct w:val="0"/>
        <w:autoSpaceDE/>
        <w:autoSpaceDN/>
        <w:bidi w:val="0"/>
        <w:adjustRightInd/>
        <w:snapToGrid/>
        <w:spacing w:after="0" w:line="560" w:lineRule="exact"/>
        <w:ind w:firstLine="640" w:firstLineChars="200"/>
        <w:textAlignment w:val="auto"/>
      </w:pPr>
      <w:r>
        <w:rPr>
          <w:rFonts w:ascii="仿宋_GB2312" w:hAnsi="仿宋_GB2312" w:eastAsia="仿宋_GB2312"/>
          <w:b w:val="0"/>
          <w:sz w:val="32"/>
        </w:rPr>
        <w:t>＊课程建设质量评价体系研究</w:t>
      </w:r>
    </w:p>
    <w:p w14:paraId="36E949B3">
      <w:pPr>
        <w:keepNext w:val="0"/>
        <w:keepLines w:val="0"/>
        <w:pageBreakBefore w:val="0"/>
        <w:kinsoku/>
        <w:wordWrap/>
        <w:overflowPunct/>
        <w:topLinePunct w:val="0"/>
        <w:autoSpaceDE/>
        <w:autoSpaceDN/>
        <w:bidi w:val="0"/>
        <w:adjustRightInd/>
        <w:snapToGrid/>
        <w:spacing w:after="0" w:line="560" w:lineRule="exact"/>
        <w:ind w:firstLine="640" w:firstLineChars="200"/>
        <w:textAlignment w:val="auto"/>
      </w:pPr>
      <w:r>
        <w:rPr>
          <w:rFonts w:ascii="仿宋_GB2312" w:hAnsi="仿宋_GB2312" w:eastAsia="仿宋_GB2312"/>
          <w:b w:val="0"/>
          <w:sz w:val="32"/>
        </w:rPr>
        <w:t>＊数字教材与新形态教学资源开发应用</w:t>
      </w:r>
    </w:p>
    <w:p w14:paraId="485831FD">
      <w:pPr>
        <w:keepNext w:val="0"/>
        <w:keepLines w:val="0"/>
        <w:pageBreakBefore w:val="0"/>
        <w:kinsoku/>
        <w:wordWrap/>
        <w:overflowPunct/>
        <w:topLinePunct w:val="0"/>
        <w:autoSpaceDE/>
        <w:autoSpaceDN/>
        <w:bidi w:val="0"/>
        <w:adjustRightInd/>
        <w:snapToGrid/>
        <w:spacing w:after="0" w:line="560" w:lineRule="exact"/>
        <w:ind w:firstLine="640" w:firstLineChars="200"/>
        <w:textAlignment w:val="auto"/>
      </w:pPr>
      <w:r>
        <w:rPr>
          <w:rFonts w:ascii="仿宋_GB2312" w:hAnsi="仿宋_GB2312" w:eastAsia="仿宋_GB2312"/>
          <w:b w:val="0"/>
          <w:sz w:val="32"/>
        </w:rPr>
        <w:t>＊课程体系和课程内容的数智化再设计</w:t>
      </w:r>
    </w:p>
    <w:p w14:paraId="57FB6DB0">
      <w:pPr>
        <w:keepNext w:val="0"/>
        <w:keepLines w:val="0"/>
        <w:pageBreakBefore w:val="0"/>
        <w:kinsoku/>
        <w:wordWrap/>
        <w:overflowPunct/>
        <w:topLinePunct w:val="0"/>
        <w:autoSpaceDE/>
        <w:autoSpaceDN/>
        <w:bidi w:val="0"/>
        <w:adjustRightInd/>
        <w:snapToGrid/>
        <w:spacing w:after="0" w:line="560" w:lineRule="exact"/>
        <w:ind w:firstLine="643" w:firstLineChars="200"/>
        <w:textAlignment w:val="auto"/>
      </w:pPr>
      <w:r>
        <w:rPr>
          <w:rFonts w:ascii="仿宋_GB2312" w:hAnsi="仿宋_GB2312" w:eastAsia="仿宋_GB2312"/>
          <w:b/>
          <w:sz w:val="32"/>
        </w:rPr>
        <w:t>5. 实践教学与创新创业教育改革</w:t>
      </w:r>
    </w:p>
    <w:p w14:paraId="418E82A0">
      <w:pPr>
        <w:keepNext w:val="0"/>
        <w:keepLines w:val="0"/>
        <w:pageBreakBefore w:val="0"/>
        <w:kinsoku/>
        <w:wordWrap/>
        <w:overflowPunct/>
        <w:topLinePunct w:val="0"/>
        <w:autoSpaceDE/>
        <w:autoSpaceDN/>
        <w:bidi w:val="0"/>
        <w:adjustRightInd/>
        <w:snapToGrid/>
        <w:spacing w:after="0" w:line="560" w:lineRule="exact"/>
        <w:ind w:firstLine="640" w:firstLineChars="200"/>
        <w:textAlignment w:val="auto"/>
      </w:pPr>
      <w:r>
        <w:rPr>
          <w:rFonts w:ascii="仿宋_GB2312" w:hAnsi="仿宋_GB2312" w:eastAsia="仿宋_GB2312"/>
          <w:b w:val="0"/>
          <w:sz w:val="32"/>
        </w:rPr>
        <w:t>＊专业实践教学内容、方法、模式创新研究与实践</w:t>
      </w:r>
    </w:p>
    <w:p w14:paraId="7AA5EEFF">
      <w:pPr>
        <w:keepNext w:val="0"/>
        <w:keepLines w:val="0"/>
        <w:pageBreakBefore w:val="0"/>
        <w:kinsoku/>
        <w:wordWrap/>
        <w:overflowPunct/>
        <w:topLinePunct w:val="0"/>
        <w:autoSpaceDE/>
        <w:autoSpaceDN/>
        <w:bidi w:val="0"/>
        <w:adjustRightInd/>
        <w:snapToGrid/>
        <w:spacing w:after="0" w:line="560" w:lineRule="exact"/>
        <w:ind w:firstLine="640" w:firstLineChars="200"/>
        <w:textAlignment w:val="auto"/>
      </w:pPr>
      <w:r>
        <w:rPr>
          <w:rFonts w:ascii="仿宋_GB2312" w:hAnsi="仿宋_GB2312" w:eastAsia="仿宋_GB2312"/>
          <w:b w:val="0"/>
          <w:sz w:val="32"/>
        </w:rPr>
        <w:t>＊虚拟仿真实验/创新性实验项目建设与应用</w:t>
      </w:r>
    </w:p>
    <w:p w14:paraId="41B6DFB4">
      <w:pPr>
        <w:keepNext w:val="0"/>
        <w:keepLines w:val="0"/>
        <w:pageBreakBefore w:val="0"/>
        <w:kinsoku/>
        <w:wordWrap/>
        <w:overflowPunct/>
        <w:topLinePunct w:val="0"/>
        <w:autoSpaceDE/>
        <w:autoSpaceDN/>
        <w:bidi w:val="0"/>
        <w:adjustRightInd/>
        <w:snapToGrid/>
        <w:spacing w:after="0" w:line="560" w:lineRule="exact"/>
        <w:ind w:firstLine="640" w:firstLineChars="200"/>
        <w:textAlignment w:val="auto"/>
      </w:pPr>
      <w:r>
        <w:rPr>
          <w:rFonts w:ascii="仿宋_GB2312" w:hAnsi="仿宋_GB2312" w:eastAsia="仿宋_GB2312"/>
          <w:b w:val="0"/>
          <w:sz w:val="32"/>
        </w:rPr>
        <w:t>＊实践教学体系改革与整体优化研究</w:t>
      </w:r>
    </w:p>
    <w:p w14:paraId="58CF925E">
      <w:pPr>
        <w:keepNext w:val="0"/>
        <w:keepLines w:val="0"/>
        <w:pageBreakBefore w:val="0"/>
        <w:kinsoku/>
        <w:wordWrap/>
        <w:overflowPunct/>
        <w:topLinePunct w:val="0"/>
        <w:autoSpaceDE/>
        <w:autoSpaceDN/>
        <w:bidi w:val="0"/>
        <w:adjustRightInd/>
        <w:snapToGrid/>
        <w:spacing w:after="0" w:line="560" w:lineRule="exact"/>
        <w:ind w:firstLine="640" w:firstLineChars="200"/>
        <w:textAlignment w:val="auto"/>
      </w:pPr>
      <w:r>
        <w:rPr>
          <w:rFonts w:ascii="仿宋_GB2312" w:hAnsi="仿宋_GB2312" w:eastAsia="仿宋_GB2312"/>
          <w:b w:val="0"/>
          <w:sz w:val="32"/>
        </w:rPr>
        <w:t>＊创新创业教育贯穿人才培养全过程各环节研究</w:t>
      </w:r>
    </w:p>
    <w:p w14:paraId="1CCDC956">
      <w:pPr>
        <w:keepNext w:val="0"/>
        <w:keepLines w:val="0"/>
        <w:pageBreakBefore w:val="0"/>
        <w:kinsoku/>
        <w:wordWrap/>
        <w:overflowPunct/>
        <w:topLinePunct w:val="0"/>
        <w:autoSpaceDE/>
        <w:autoSpaceDN/>
        <w:bidi w:val="0"/>
        <w:adjustRightInd/>
        <w:snapToGrid/>
        <w:spacing w:after="0" w:line="560" w:lineRule="exact"/>
        <w:ind w:firstLine="640" w:firstLineChars="200"/>
        <w:textAlignment w:val="auto"/>
      </w:pPr>
      <w:r>
        <w:rPr>
          <w:rFonts w:ascii="仿宋_GB2312" w:hAnsi="仿宋_GB2312" w:eastAsia="仿宋_GB2312"/>
          <w:b w:val="0"/>
          <w:sz w:val="32"/>
        </w:rPr>
        <w:t>＊学科竞赛与专业教育深度融合机制研究</w:t>
      </w:r>
    </w:p>
    <w:p w14:paraId="2763388F">
      <w:pPr>
        <w:keepNext w:val="0"/>
        <w:keepLines w:val="0"/>
        <w:pageBreakBefore w:val="0"/>
        <w:kinsoku/>
        <w:wordWrap/>
        <w:overflowPunct/>
        <w:topLinePunct w:val="0"/>
        <w:autoSpaceDE/>
        <w:autoSpaceDN/>
        <w:bidi w:val="0"/>
        <w:adjustRightInd/>
        <w:snapToGrid/>
        <w:spacing w:after="0" w:line="560" w:lineRule="exact"/>
        <w:ind w:firstLine="640" w:firstLineChars="200"/>
        <w:textAlignment w:val="auto"/>
      </w:pPr>
      <w:r>
        <w:rPr>
          <w:rFonts w:ascii="仿宋_GB2312" w:hAnsi="仿宋_GB2312" w:eastAsia="仿宋_GB2312"/>
          <w:b w:val="0"/>
          <w:sz w:val="32"/>
        </w:rPr>
        <w:t>＊科研反哺教学的路径探索与实践</w:t>
      </w:r>
    </w:p>
    <w:p w14:paraId="637B68B0">
      <w:pPr>
        <w:keepNext w:val="0"/>
        <w:keepLines w:val="0"/>
        <w:pageBreakBefore w:val="0"/>
        <w:kinsoku/>
        <w:wordWrap/>
        <w:overflowPunct/>
        <w:topLinePunct w:val="0"/>
        <w:autoSpaceDE/>
        <w:autoSpaceDN/>
        <w:bidi w:val="0"/>
        <w:adjustRightInd/>
        <w:snapToGrid/>
        <w:spacing w:after="0" w:line="560" w:lineRule="exact"/>
        <w:ind w:firstLine="643" w:firstLineChars="200"/>
        <w:textAlignment w:val="auto"/>
      </w:pPr>
      <w:r>
        <w:rPr>
          <w:rFonts w:ascii="仿宋_GB2312" w:hAnsi="仿宋_GB2312" w:eastAsia="仿宋_GB2312"/>
          <w:b/>
          <w:sz w:val="32"/>
        </w:rPr>
        <w:t>6. 产教融合与科教融汇</w:t>
      </w:r>
    </w:p>
    <w:p w14:paraId="288F8EF2">
      <w:pPr>
        <w:keepNext w:val="0"/>
        <w:keepLines w:val="0"/>
        <w:pageBreakBefore w:val="0"/>
        <w:kinsoku/>
        <w:wordWrap/>
        <w:overflowPunct/>
        <w:topLinePunct w:val="0"/>
        <w:autoSpaceDE/>
        <w:autoSpaceDN/>
        <w:bidi w:val="0"/>
        <w:adjustRightInd/>
        <w:snapToGrid/>
        <w:spacing w:after="0" w:line="560" w:lineRule="exact"/>
        <w:ind w:firstLine="640" w:firstLineChars="200"/>
        <w:textAlignment w:val="auto"/>
      </w:pPr>
      <w:r>
        <w:rPr>
          <w:rFonts w:ascii="仿宋_GB2312" w:hAnsi="仿宋_GB2312" w:eastAsia="仿宋_GB2312"/>
          <w:b w:val="0"/>
          <w:sz w:val="32"/>
        </w:rPr>
        <w:t>＊现代产业学院建设模式与运行机制研究</w:t>
      </w:r>
    </w:p>
    <w:p w14:paraId="2334A4B9">
      <w:pPr>
        <w:keepNext w:val="0"/>
        <w:keepLines w:val="0"/>
        <w:pageBreakBefore w:val="0"/>
        <w:kinsoku/>
        <w:wordWrap/>
        <w:overflowPunct/>
        <w:topLinePunct w:val="0"/>
        <w:autoSpaceDE/>
        <w:autoSpaceDN/>
        <w:bidi w:val="0"/>
        <w:adjustRightInd/>
        <w:snapToGrid/>
        <w:spacing w:after="0" w:line="560" w:lineRule="exact"/>
        <w:ind w:firstLine="640" w:firstLineChars="200"/>
        <w:textAlignment w:val="auto"/>
      </w:pPr>
      <w:r>
        <w:rPr>
          <w:rFonts w:ascii="仿宋_GB2312" w:hAnsi="仿宋_GB2312" w:eastAsia="仿宋_GB2312"/>
          <w:b w:val="0"/>
          <w:sz w:val="32"/>
        </w:rPr>
        <w:t>＊深化产教融合校企合作的育人模式探索与实践</w:t>
      </w:r>
    </w:p>
    <w:p w14:paraId="26F4DF89">
      <w:pPr>
        <w:keepNext w:val="0"/>
        <w:keepLines w:val="0"/>
        <w:pageBreakBefore w:val="0"/>
        <w:kinsoku/>
        <w:wordWrap/>
        <w:overflowPunct/>
        <w:topLinePunct w:val="0"/>
        <w:autoSpaceDE/>
        <w:autoSpaceDN/>
        <w:bidi w:val="0"/>
        <w:adjustRightInd/>
        <w:snapToGrid/>
        <w:spacing w:after="0" w:line="560" w:lineRule="exact"/>
        <w:ind w:firstLine="640" w:firstLineChars="200"/>
        <w:textAlignment w:val="auto"/>
      </w:pPr>
      <w:r>
        <w:rPr>
          <w:rFonts w:ascii="仿宋_GB2312" w:hAnsi="仿宋_GB2312" w:eastAsia="仿宋_GB2312"/>
          <w:b w:val="0"/>
          <w:sz w:val="32"/>
        </w:rPr>
        <w:t>＊校企共建课程与“双导师制”的实践探索</w:t>
      </w:r>
    </w:p>
    <w:p w14:paraId="3803938B">
      <w:pPr>
        <w:keepNext w:val="0"/>
        <w:keepLines w:val="0"/>
        <w:pageBreakBefore w:val="0"/>
        <w:kinsoku/>
        <w:wordWrap/>
        <w:overflowPunct/>
        <w:topLinePunct w:val="0"/>
        <w:autoSpaceDE/>
        <w:autoSpaceDN/>
        <w:bidi w:val="0"/>
        <w:adjustRightInd/>
        <w:snapToGrid/>
        <w:spacing w:after="0" w:line="560" w:lineRule="exact"/>
        <w:ind w:firstLine="640" w:firstLineChars="200"/>
        <w:textAlignment w:val="auto"/>
      </w:pPr>
      <w:r>
        <w:rPr>
          <w:rFonts w:ascii="仿宋_GB2312" w:hAnsi="仿宋_GB2312" w:eastAsia="仿宋_GB2312"/>
          <w:b w:val="0"/>
          <w:sz w:val="32"/>
        </w:rPr>
        <w:t>＊产学研用协同育人平台建设研究</w:t>
      </w:r>
    </w:p>
    <w:p w14:paraId="173B35FA">
      <w:pPr>
        <w:keepNext w:val="0"/>
        <w:keepLines w:val="0"/>
        <w:pageBreakBefore w:val="0"/>
        <w:kinsoku/>
        <w:wordWrap/>
        <w:overflowPunct/>
        <w:topLinePunct w:val="0"/>
        <w:autoSpaceDE/>
        <w:autoSpaceDN/>
        <w:bidi w:val="0"/>
        <w:adjustRightInd/>
        <w:snapToGrid/>
        <w:spacing w:after="0" w:line="560" w:lineRule="exact"/>
        <w:ind w:firstLine="640" w:firstLineChars="200"/>
        <w:textAlignment w:val="auto"/>
      </w:pPr>
      <w:r>
        <w:rPr>
          <w:rFonts w:ascii="仿宋_GB2312" w:hAnsi="仿宋_GB2312" w:eastAsia="仿宋_GB2312"/>
          <w:b w:val="0"/>
          <w:sz w:val="32"/>
        </w:rPr>
        <w:t>＊科技成果向教学内容转化的机制创新</w:t>
      </w:r>
    </w:p>
    <w:p w14:paraId="3D87FB32">
      <w:pPr>
        <w:keepNext w:val="0"/>
        <w:keepLines w:val="0"/>
        <w:pageBreakBefore w:val="0"/>
        <w:kinsoku/>
        <w:wordWrap/>
        <w:overflowPunct/>
        <w:topLinePunct w:val="0"/>
        <w:autoSpaceDE/>
        <w:autoSpaceDN/>
        <w:bidi w:val="0"/>
        <w:adjustRightInd/>
        <w:snapToGrid/>
        <w:spacing w:after="0" w:line="560" w:lineRule="exact"/>
        <w:ind w:firstLine="643" w:firstLineChars="200"/>
        <w:textAlignment w:val="auto"/>
      </w:pPr>
      <w:r>
        <w:rPr>
          <w:rFonts w:ascii="仿宋_GB2312" w:hAnsi="仿宋_GB2312" w:eastAsia="仿宋_GB2312"/>
          <w:b/>
          <w:sz w:val="32"/>
        </w:rPr>
        <w:t>7. 教师教学能力发展与基层教学组织建设</w:t>
      </w:r>
    </w:p>
    <w:p w14:paraId="31ECB28A">
      <w:pPr>
        <w:keepNext w:val="0"/>
        <w:keepLines w:val="0"/>
        <w:pageBreakBefore w:val="0"/>
        <w:kinsoku/>
        <w:wordWrap/>
        <w:overflowPunct/>
        <w:topLinePunct w:val="0"/>
        <w:autoSpaceDE/>
        <w:autoSpaceDN/>
        <w:bidi w:val="0"/>
        <w:adjustRightInd/>
        <w:snapToGrid/>
        <w:spacing w:after="0" w:line="560" w:lineRule="exact"/>
        <w:ind w:firstLine="640" w:firstLineChars="200"/>
        <w:textAlignment w:val="auto"/>
      </w:pPr>
      <w:r>
        <w:rPr>
          <w:rFonts w:ascii="仿宋_GB2312" w:hAnsi="仿宋_GB2312" w:eastAsia="仿宋_GB2312"/>
          <w:b w:val="0"/>
          <w:sz w:val="32"/>
        </w:rPr>
        <w:t>＊AI时代教师教学能力提升路径研究</w:t>
      </w:r>
    </w:p>
    <w:p w14:paraId="6B8254C6">
      <w:pPr>
        <w:keepNext w:val="0"/>
        <w:keepLines w:val="0"/>
        <w:pageBreakBefore w:val="0"/>
        <w:kinsoku/>
        <w:wordWrap/>
        <w:overflowPunct/>
        <w:topLinePunct w:val="0"/>
        <w:autoSpaceDE/>
        <w:autoSpaceDN/>
        <w:bidi w:val="0"/>
        <w:adjustRightInd/>
        <w:snapToGrid/>
        <w:spacing w:after="0" w:line="560" w:lineRule="exact"/>
        <w:ind w:firstLine="640" w:firstLineChars="200"/>
        <w:textAlignment w:val="auto"/>
      </w:pPr>
      <w:r>
        <w:rPr>
          <w:rFonts w:ascii="仿宋_GB2312" w:hAnsi="仿宋_GB2312" w:eastAsia="仿宋_GB2312"/>
          <w:b w:val="0"/>
          <w:sz w:val="32"/>
        </w:rPr>
        <w:t>＊虚拟教研室建设与跨校跨区域教研协作机制</w:t>
      </w:r>
    </w:p>
    <w:p w14:paraId="379DEFC5">
      <w:pPr>
        <w:keepNext w:val="0"/>
        <w:keepLines w:val="0"/>
        <w:pageBreakBefore w:val="0"/>
        <w:kinsoku/>
        <w:wordWrap/>
        <w:overflowPunct/>
        <w:topLinePunct w:val="0"/>
        <w:autoSpaceDE/>
        <w:autoSpaceDN/>
        <w:bidi w:val="0"/>
        <w:adjustRightInd/>
        <w:snapToGrid/>
        <w:spacing w:after="0" w:line="560" w:lineRule="exact"/>
        <w:ind w:firstLine="640" w:firstLineChars="200"/>
        <w:textAlignment w:val="auto"/>
      </w:pPr>
      <w:r>
        <w:rPr>
          <w:rFonts w:ascii="仿宋_GB2312" w:hAnsi="仿宋_GB2312" w:eastAsia="仿宋_GB2312"/>
          <w:b w:val="0"/>
          <w:sz w:val="32"/>
        </w:rPr>
        <w:t>＊教学创新团队培育与教师发展共同体建设</w:t>
      </w:r>
    </w:p>
    <w:p w14:paraId="45321CA1">
      <w:pPr>
        <w:keepNext w:val="0"/>
        <w:keepLines w:val="0"/>
        <w:pageBreakBefore w:val="0"/>
        <w:kinsoku/>
        <w:wordWrap/>
        <w:overflowPunct/>
        <w:topLinePunct w:val="0"/>
        <w:autoSpaceDE/>
        <w:autoSpaceDN/>
        <w:bidi w:val="0"/>
        <w:adjustRightInd/>
        <w:snapToGrid/>
        <w:spacing w:after="0" w:line="560" w:lineRule="exact"/>
        <w:ind w:firstLine="640" w:firstLineChars="200"/>
        <w:textAlignment w:val="auto"/>
      </w:pPr>
      <w:r>
        <w:rPr>
          <w:rFonts w:ascii="仿宋_GB2312" w:hAnsi="仿宋_GB2312" w:eastAsia="仿宋_GB2312"/>
          <w:b w:val="0"/>
          <w:sz w:val="32"/>
        </w:rPr>
        <w:t>＊教师教学激励机制与荣誉体系建设研究</w:t>
      </w:r>
    </w:p>
    <w:p w14:paraId="6F48DCF2">
      <w:pPr>
        <w:keepNext w:val="0"/>
        <w:keepLines w:val="0"/>
        <w:pageBreakBefore w:val="0"/>
        <w:kinsoku/>
        <w:wordWrap/>
        <w:overflowPunct/>
        <w:topLinePunct w:val="0"/>
        <w:autoSpaceDE/>
        <w:autoSpaceDN/>
        <w:bidi w:val="0"/>
        <w:adjustRightInd/>
        <w:snapToGrid/>
        <w:spacing w:after="0" w:line="560" w:lineRule="exact"/>
        <w:ind w:firstLine="640" w:firstLineChars="200"/>
        <w:textAlignment w:val="auto"/>
      </w:pPr>
      <w:r>
        <w:rPr>
          <w:rFonts w:ascii="仿宋_GB2312" w:hAnsi="仿宋_GB2312" w:eastAsia="仿宋_GB2312"/>
          <w:b w:val="0"/>
          <w:sz w:val="32"/>
        </w:rPr>
        <w:t>＊基层教学组织运行效能提升研究</w:t>
      </w:r>
    </w:p>
    <w:p w14:paraId="31E16875">
      <w:pPr>
        <w:keepNext w:val="0"/>
        <w:keepLines w:val="0"/>
        <w:pageBreakBefore w:val="0"/>
        <w:kinsoku/>
        <w:wordWrap/>
        <w:overflowPunct/>
        <w:topLinePunct w:val="0"/>
        <w:autoSpaceDE/>
        <w:autoSpaceDN/>
        <w:bidi w:val="0"/>
        <w:adjustRightInd/>
        <w:snapToGrid/>
        <w:spacing w:after="0" w:line="560" w:lineRule="exact"/>
        <w:ind w:firstLine="643" w:firstLineChars="200"/>
        <w:textAlignment w:val="auto"/>
      </w:pPr>
      <w:r>
        <w:rPr>
          <w:rFonts w:ascii="仿宋_GB2312" w:hAnsi="仿宋_GB2312" w:eastAsia="仿宋_GB2312"/>
          <w:b/>
          <w:sz w:val="32"/>
        </w:rPr>
        <w:t>8. 教育教学评价改革</w:t>
      </w:r>
    </w:p>
    <w:p w14:paraId="2332F5BE">
      <w:pPr>
        <w:keepNext w:val="0"/>
        <w:keepLines w:val="0"/>
        <w:pageBreakBefore w:val="0"/>
        <w:kinsoku/>
        <w:wordWrap/>
        <w:overflowPunct/>
        <w:topLinePunct w:val="0"/>
        <w:autoSpaceDE/>
        <w:autoSpaceDN/>
        <w:bidi w:val="0"/>
        <w:adjustRightInd/>
        <w:snapToGrid/>
        <w:spacing w:after="0" w:line="560" w:lineRule="exact"/>
        <w:ind w:firstLine="640" w:firstLineChars="200"/>
        <w:textAlignment w:val="auto"/>
      </w:pPr>
      <w:r>
        <w:rPr>
          <w:rFonts w:ascii="仿宋_GB2312" w:hAnsi="仿宋_GB2312" w:eastAsia="仿宋_GB2312"/>
          <w:b w:val="0"/>
          <w:sz w:val="32"/>
        </w:rPr>
        <w:t>＊过程性评价与增值评价的方法与实践</w:t>
      </w:r>
    </w:p>
    <w:p w14:paraId="61535F4B">
      <w:pPr>
        <w:keepNext w:val="0"/>
        <w:keepLines w:val="0"/>
        <w:pageBreakBefore w:val="0"/>
        <w:kinsoku/>
        <w:wordWrap/>
        <w:overflowPunct/>
        <w:topLinePunct w:val="0"/>
        <w:autoSpaceDE/>
        <w:autoSpaceDN/>
        <w:bidi w:val="0"/>
        <w:adjustRightInd/>
        <w:snapToGrid/>
        <w:spacing w:after="0" w:line="560" w:lineRule="exact"/>
        <w:ind w:firstLine="640" w:firstLineChars="200"/>
        <w:textAlignment w:val="auto"/>
      </w:pPr>
      <w:r>
        <w:rPr>
          <w:rFonts w:ascii="仿宋_GB2312" w:hAnsi="仿宋_GB2312" w:eastAsia="仿宋_GB2312"/>
          <w:b w:val="0"/>
          <w:sz w:val="32"/>
        </w:rPr>
        <w:t>＊AI赋能学业评价与课堂评价的模式创新</w:t>
      </w:r>
    </w:p>
    <w:p w14:paraId="6830FFD9">
      <w:pPr>
        <w:keepNext w:val="0"/>
        <w:keepLines w:val="0"/>
        <w:pageBreakBefore w:val="0"/>
        <w:kinsoku/>
        <w:wordWrap/>
        <w:overflowPunct/>
        <w:topLinePunct w:val="0"/>
        <w:autoSpaceDE/>
        <w:autoSpaceDN/>
        <w:bidi w:val="0"/>
        <w:adjustRightInd/>
        <w:snapToGrid/>
        <w:spacing w:after="0" w:line="560" w:lineRule="exact"/>
        <w:ind w:firstLine="640" w:firstLineChars="200"/>
        <w:textAlignment w:val="auto"/>
      </w:pPr>
      <w:r>
        <w:rPr>
          <w:rFonts w:ascii="仿宋_GB2312" w:hAnsi="仿宋_GB2312" w:eastAsia="仿宋_GB2312"/>
          <w:b w:val="0"/>
          <w:sz w:val="32"/>
        </w:rPr>
        <w:t>＊课程考核方式改革与学生能力导向评价研究</w:t>
      </w:r>
    </w:p>
    <w:p w14:paraId="414D6C1D">
      <w:pPr>
        <w:keepNext w:val="0"/>
        <w:keepLines w:val="0"/>
        <w:pageBreakBefore w:val="0"/>
        <w:kinsoku/>
        <w:wordWrap/>
        <w:overflowPunct/>
        <w:topLinePunct w:val="0"/>
        <w:autoSpaceDE/>
        <w:autoSpaceDN/>
        <w:bidi w:val="0"/>
        <w:adjustRightInd/>
        <w:snapToGrid/>
        <w:spacing w:after="0" w:line="560" w:lineRule="exact"/>
        <w:ind w:firstLine="640" w:firstLineChars="200"/>
        <w:textAlignment w:val="auto"/>
      </w:pPr>
      <w:r>
        <w:rPr>
          <w:rFonts w:ascii="仿宋_GB2312" w:hAnsi="仿宋_GB2312" w:eastAsia="仿宋_GB2312"/>
          <w:b w:val="0"/>
          <w:sz w:val="32"/>
        </w:rPr>
        <w:t>＊基于持续改进的教学质量保障体系建设</w:t>
      </w:r>
    </w:p>
    <w:p w14:paraId="681A2303">
      <w:pPr>
        <w:keepNext w:val="0"/>
        <w:keepLines w:val="0"/>
        <w:pageBreakBefore w:val="0"/>
        <w:kinsoku/>
        <w:wordWrap/>
        <w:overflowPunct/>
        <w:topLinePunct w:val="0"/>
        <w:autoSpaceDE/>
        <w:autoSpaceDN/>
        <w:bidi w:val="0"/>
        <w:adjustRightInd/>
        <w:snapToGrid/>
        <w:spacing w:after="0" w:line="560" w:lineRule="exact"/>
        <w:ind w:firstLine="640" w:firstLineChars="200"/>
        <w:textAlignment w:val="auto"/>
      </w:pPr>
      <w:r>
        <w:rPr>
          <w:rFonts w:ascii="仿宋_GB2312" w:hAnsi="仿宋_GB2312" w:eastAsia="仿宋_GB2312"/>
          <w:b w:val="0"/>
          <w:sz w:val="32"/>
        </w:rPr>
        <w:t>＊教学管理数字化转型与数据驱动决策研究</w:t>
      </w:r>
    </w:p>
    <w:p w14:paraId="7B79825F">
      <w:pPr>
        <w:keepNext w:val="0"/>
        <w:keepLines w:val="0"/>
        <w:pageBreakBefore w:val="0"/>
        <w:kinsoku/>
        <w:wordWrap/>
        <w:overflowPunct/>
        <w:topLinePunct w:val="0"/>
        <w:autoSpaceDE/>
        <w:autoSpaceDN/>
        <w:bidi w:val="0"/>
        <w:adjustRightInd/>
        <w:snapToGrid/>
        <w:spacing w:after="0" w:line="560" w:lineRule="exact"/>
        <w:ind w:firstLine="643" w:firstLineChars="200"/>
        <w:textAlignment w:val="auto"/>
      </w:pPr>
      <w:r>
        <w:rPr>
          <w:rFonts w:ascii="仿宋_GB2312" w:hAnsi="仿宋_GB2312" w:eastAsia="仿宋_GB2312"/>
          <w:b/>
          <w:sz w:val="32"/>
        </w:rPr>
        <w:t>9. 教学管理与质量文化建设</w:t>
      </w:r>
    </w:p>
    <w:p w14:paraId="67D62999">
      <w:pPr>
        <w:keepNext w:val="0"/>
        <w:keepLines w:val="0"/>
        <w:pageBreakBefore w:val="0"/>
        <w:kinsoku/>
        <w:wordWrap/>
        <w:overflowPunct/>
        <w:topLinePunct w:val="0"/>
        <w:autoSpaceDE/>
        <w:autoSpaceDN/>
        <w:bidi w:val="0"/>
        <w:adjustRightInd/>
        <w:snapToGrid/>
        <w:spacing w:after="0" w:line="560" w:lineRule="exact"/>
        <w:ind w:firstLine="640" w:firstLineChars="200"/>
        <w:textAlignment w:val="auto"/>
      </w:pPr>
      <w:r>
        <w:rPr>
          <w:rFonts w:ascii="仿宋_GB2312" w:hAnsi="仿宋_GB2312" w:eastAsia="仿宋_GB2312"/>
          <w:b w:val="0"/>
          <w:sz w:val="32"/>
        </w:rPr>
        <w:t>＊校院两级教学管理协同机制优化研究</w:t>
      </w:r>
    </w:p>
    <w:p w14:paraId="685A220A">
      <w:pPr>
        <w:keepNext w:val="0"/>
        <w:keepLines w:val="0"/>
        <w:pageBreakBefore w:val="0"/>
        <w:kinsoku/>
        <w:wordWrap/>
        <w:overflowPunct/>
        <w:topLinePunct w:val="0"/>
        <w:autoSpaceDE/>
        <w:autoSpaceDN/>
        <w:bidi w:val="0"/>
        <w:adjustRightInd/>
        <w:snapToGrid/>
        <w:spacing w:after="0" w:line="560" w:lineRule="exact"/>
        <w:ind w:firstLine="640" w:firstLineChars="200"/>
        <w:textAlignment w:val="auto"/>
      </w:pPr>
      <w:r>
        <w:rPr>
          <w:rFonts w:ascii="仿宋_GB2312" w:hAnsi="仿宋_GB2312" w:eastAsia="仿宋_GB2312"/>
          <w:b w:val="0"/>
          <w:sz w:val="32"/>
        </w:rPr>
        <w:t>＊质量文化建设路径与实践研究</w:t>
      </w:r>
    </w:p>
    <w:p w14:paraId="79EEDEE9">
      <w:pPr>
        <w:keepNext w:val="0"/>
        <w:keepLines w:val="0"/>
        <w:pageBreakBefore w:val="0"/>
        <w:kinsoku/>
        <w:wordWrap/>
        <w:overflowPunct/>
        <w:topLinePunct w:val="0"/>
        <w:autoSpaceDE/>
        <w:autoSpaceDN/>
        <w:bidi w:val="0"/>
        <w:adjustRightInd/>
        <w:snapToGrid/>
        <w:spacing w:after="0" w:line="560" w:lineRule="exact"/>
        <w:ind w:firstLine="640" w:firstLineChars="200"/>
        <w:textAlignment w:val="auto"/>
      </w:pPr>
      <w:r>
        <w:rPr>
          <w:rFonts w:ascii="仿宋_GB2312" w:hAnsi="仿宋_GB2312" w:eastAsia="仿宋_GB2312"/>
          <w:b w:val="0"/>
          <w:sz w:val="32"/>
        </w:rPr>
        <w:t>＊教学工具应用和过程性考核评价机制建设</w:t>
      </w:r>
    </w:p>
    <w:p w14:paraId="77526691">
      <w:pPr>
        <w:keepNext w:val="0"/>
        <w:keepLines w:val="0"/>
        <w:pageBreakBefore w:val="0"/>
        <w:kinsoku/>
        <w:wordWrap/>
        <w:overflowPunct/>
        <w:topLinePunct w:val="0"/>
        <w:autoSpaceDE/>
        <w:autoSpaceDN/>
        <w:bidi w:val="0"/>
        <w:adjustRightInd/>
        <w:snapToGrid/>
        <w:spacing w:after="0" w:line="560" w:lineRule="exact"/>
        <w:ind w:firstLine="640" w:firstLineChars="200"/>
        <w:textAlignment w:val="auto"/>
      </w:pPr>
      <w:r>
        <w:rPr>
          <w:rFonts w:ascii="仿宋_GB2312" w:hAnsi="仿宋_GB2312" w:eastAsia="仿宋_GB2312"/>
          <w:b w:val="0"/>
          <w:sz w:val="32"/>
        </w:rPr>
        <w:t>＊基于OBE理念的教学质量闭环管理体系建设</w:t>
      </w:r>
    </w:p>
    <w:p w14:paraId="4C4AA122">
      <w:pPr>
        <w:keepNext w:val="0"/>
        <w:keepLines w:val="0"/>
        <w:pageBreakBefore w:val="0"/>
        <w:kinsoku/>
        <w:wordWrap/>
        <w:overflowPunct/>
        <w:topLinePunct w:val="0"/>
        <w:autoSpaceDE/>
        <w:autoSpaceDN/>
        <w:bidi w:val="0"/>
        <w:adjustRightInd/>
        <w:snapToGrid/>
        <w:spacing w:after="0" w:line="560" w:lineRule="exact"/>
        <w:ind w:firstLine="643" w:firstLineChars="200"/>
        <w:textAlignment w:val="auto"/>
      </w:pPr>
      <w:r>
        <w:rPr>
          <w:rFonts w:ascii="仿宋_GB2312" w:hAnsi="仿宋_GB2312" w:eastAsia="仿宋_GB2312"/>
          <w:b/>
          <w:sz w:val="32"/>
        </w:rPr>
        <w:t>10. 其他选题</w:t>
      </w:r>
    </w:p>
    <w:p w14:paraId="56E8475C">
      <w:pPr>
        <w:keepNext w:val="0"/>
        <w:keepLines w:val="0"/>
        <w:pageBreakBefore w:val="0"/>
        <w:kinsoku/>
        <w:wordWrap/>
        <w:overflowPunct/>
        <w:topLinePunct w:val="0"/>
        <w:autoSpaceDE/>
        <w:autoSpaceDN/>
        <w:bidi w:val="0"/>
        <w:adjustRightInd/>
        <w:snapToGrid/>
        <w:spacing w:after="0" w:line="560" w:lineRule="exact"/>
        <w:ind w:firstLine="640" w:firstLineChars="200"/>
        <w:textAlignment w:val="auto"/>
      </w:pPr>
      <w:r>
        <w:rPr>
          <w:rFonts w:ascii="仿宋_GB2312" w:hAnsi="仿宋_GB2312" w:eastAsia="仿宋_GB2312"/>
          <w:b w:val="0"/>
          <w:sz w:val="32"/>
        </w:rPr>
        <w:t>＊改进教学、提高教学质量的其他具有较高研究与实践应用价值的项目</w:t>
      </w:r>
    </w:p>
    <w:p w14:paraId="1622C13A">
      <w:pPr>
        <w:keepNext w:val="0"/>
        <w:keepLines w:val="0"/>
        <w:pageBreakBefore w:val="0"/>
        <w:kinsoku/>
        <w:wordWrap/>
        <w:overflowPunct/>
        <w:topLinePunct w:val="0"/>
        <w:autoSpaceDE/>
        <w:autoSpaceDN/>
        <w:bidi w:val="0"/>
        <w:adjustRightInd/>
        <w:snapToGrid/>
        <w:spacing w:after="0" w:line="560" w:lineRule="exact"/>
        <w:ind w:firstLine="440" w:firstLineChars="200"/>
        <w:textAlignment w:val="auto"/>
      </w:pPr>
    </w:p>
    <w:p w14:paraId="27039252">
      <w:pPr>
        <w:keepNext w:val="0"/>
        <w:keepLines w:val="0"/>
        <w:pageBreakBefore w:val="0"/>
        <w:widowControl w:val="0"/>
        <w:kinsoku/>
        <w:wordWrap/>
        <w:overflowPunct/>
        <w:topLinePunct w:val="0"/>
        <w:autoSpaceDE/>
        <w:autoSpaceDN/>
        <w:bidi w:val="0"/>
        <w:adjustRightInd/>
        <w:snapToGrid/>
        <w:spacing w:after="0" w:line="560" w:lineRule="exact"/>
        <w:ind w:firstLine="480" w:firstLineChars="200"/>
        <w:jc w:val="both"/>
        <w:textAlignment w:val="auto"/>
        <w:rPr>
          <w:rFonts w:hint="eastAsia" w:ascii="宋体" w:hAnsi="宋体"/>
          <w:color w:val="FF0000"/>
          <w:kern w:val="2"/>
          <w:sz w:val="24"/>
          <w:lang w:eastAsia="zh-CN"/>
        </w:rPr>
      </w:pPr>
      <w:r>
        <w:rPr>
          <w:rFonts w:hint="eastAsia" w:ascii="宋体" w:hAnsi="宋体"/>
          <w:color w:val="FF0000"/>
          <w:kern w:val="2"/>
          <w:sz w:val="24"/>
          <w:lang w:eastAsia="zh-CN"/>
        </w:rPr>
        <w:t>以上所列条目不是项目名称，只是选题方向，申报人可结合当前高等教育及学校发展形势，以本专业、本人研究领域的具体情况确定项目名称。名称必须表述规范并突出研究主题，内容应注重探讨解决教学中现实存在的某一类迫切需要解决的具体问题，并能针对性地提出切实可行的对策或建议。</w:t>
      </w:r>
    </w:p>
    <w:sectPr>
      <w:pgSz w:w="11906" w:h="16838"/>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ＭＳ 明朝">
    <w:altName w:val="Yu Gothic"/>
    <w:panose1 w:val="00000000000000000000"/>
    <w:charset w:val="80"/>
    <w:family w:val="roman"/>
    <w:pitch w:val="default"/>
    <w:sig w:usb0="00000000" w:usb1="00000000" w:usb2="00000010" w:usb3="00000000" w:csb0="00020000" w:csb1="00000000"/>
  </w:font>
  <w:font w:name="Yu Gothic">
    <w:panose1 w:val="020B0400000000000000"/>
    <w:charset w:val="80"/>
    <w:family w:val="auto"/>
    <w:pitch w:val="default"/>
    <w:sig w:usb0="E00002FF" w:usb1="2AC7FDFF" w:usb2="00000016" w:usb3="00000000" w:csb0="2002009F" w:csb1="00000000"/>
  </w:font>
  <w:font w:name="ＭＳ 明朝">
    <w:altName w:val="宋体"/>
    <w:panose1 w:val="00000000000000000000"/>
    <w:charset w:val="86"/>
    <w:family w:val="auto"/>
    <w:pitch w:val="default"/>
    <w:sig w:usb0="00000000" w:usb1="00000000" w:usb2="00000000" w:usb3="00000000" w:csb0="00000000" w:csb1="00000000"/>
  </w:font>
  <w:font w:name="MS Gothic">
    <w:panose1 w:val="020B0609070205080204"/>
    <w:charset w:val="80"/>
    <w:family w:val="auto"/>
    <w:pitch w:val="default"/>
    <w:sig w:usb0="E00002FF" w:usb1="6AC7FDFB" w:usb2="08000012" w:usb3="00000000" w:csb0="4002009F" w:csb1="DFD70000"/>
  </w:font>
  <w:font w:name="Courier">
    <w:altName w:val="Courier New"/>
    <w:panose1 w:val="02000500000000000000"/>
    <w:charset w:val="00"/>
    <w:family w:val="auto"/>
    <w:pitch w:val="default"/>
    <w:sig w:usb0="00000000" w:usb1="00000000" w:usb2="00000000" w:usb3="00000000" w:csb0="00000001" w:csb1="00000000"/>
  </w:font>
  <w:font w:name="仿宋_GB2312">
    <w:panose1 w:val="02010609030101010101"/>
    <w:charset w:val="86"/>
    <w:family w:val="auto"/>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0"/>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13"/>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18"/>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3"/>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20"/>
  <w:characterSpacingControl w:val="doNotCompress"/>
  <w:footnotePr>
    <w:footnote w:id="0"/>
    <w:footnote w:id="1"/>
  </w:footnotePr>
  <w:endnotePr>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 w:val="0B4E61E8"/>
    <w:rsid w:val="40E944FD"/>
    <w:rsid w:val="45F13162"/>
    <w:rsid w:val="5BE31F43"/>
    <w:rsid w:val="638766EA"/>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qFormat="1" w:uiPriority="99" w:semiHidden="0" w:name="macro"/>
    <w:lsdException w:uiPriority="99" w:name="toa heading"/>
    <w:lsdException w:qFormat="1" w:uiPriority="99" w:semiHidden="0" w:name="List"/>
    <w:lsdException w:qFormat="1" w:uiPriority="99" w:semiHidden="0" w:name="List Bullet"/>
    <w:lsdException w:qFormat="1" w:uiPriority="99" w:semiHidden="0" w:name="List Number"/>
    <w:lsdException w:qFormat="1" w:uiPriority="99" w:semiHidden="0" w:name="List 2"/>
    <w:lsdException w:qFormat="1" w:uiPriority="99" w:semiHidden="0" w:name="List 3"/>
    <w:lsdException w:uiPriority="99" w:name="List 4"/>
    <w:lsdException w:uiPriority="99" w:name="List 5"/>
    <w:lsdException w:qFormat="1" w:uiPriority="99" w:semiHidden="0" w:name="List Bullet 2"/>
    <w:lsdException w:qFormat="1" w:uiPriority="99" w:semiHidden="0" w:name="List Bullet 3"/>
    <w:lsdException w:uiPriority="99" w:name="List Bullet 4"/>
    <w:lsdException w:uiPriority="99" w:name="List Bullet 5"/>
    <w:lsdException w:qFormat="1" w:uiPriority="99" w:semiHidden="0" w:name="List Number 2"/>
    <w:lsdException w:qFormat="1"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99" w:semiHidden="0" w:name="Body Text"/>
    <w:lsdException w:uiPriority="99" w:name="Body Text Indent"/>
    <w:lsdException w:qFormat="1" w:uiPriority="99" w:semiHidden="0" w:name="List Continue"/>
    <w:lsdException w:qFormat="1" w:uiPriority="99" w:semiHidden="0" w:name="List Continue 2"/>
    <w:lsdException w:qFormat="1"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qFormat="1" w:uiPriority="99" w:semiHidden="0" w:name="Body Text 2"/>
    <w:lsdException w:qFormat="1"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qFormat="1" w:unhideWhenUsed="0" w:uiPriority="1" w:semiHidden="0" w:name="No Spacing"/>
    <w:lsdException w:qFormat="1" w:unhideWhenUsed="0" w:uiPriority="60" w:semiHidden="0" w:name="Light Shading"/>
    <w:lsdException w:qFormat="1" w:unhideWhenUsed="0" w:uiPriority="61" w:semiHidden="0" w:name="Light List"/>
    <w:lsdException w:qFormat="1" w:unhideWhenUsed="0" w:uiPriority="62" w:semiHidden="0" w:name="Light Grid"/>
    <w:lsdException w:qFormat="1" w:unhideWhenUsed="0" w:uiPriority="63" w:semiHidden="0" w:name="Medium Shading 1"/>
    <w:lsdException w:qFormat="1" w:unhideWhenUsed="0" w:uiPriority="64" w:semiHidden="0" w:name="Medium Shading 2"/>
    <w:lsdException w:qFormat="1" w:unhideWhenUsed="0" w:uiPriority="65" w:semiHidden="0" w:name="Medium List 1"/>
    <w:lsdException w:qFormat="1" w:unhideWhenUsed="0" w:uiPriority="66" w:semiHidden="0" w:name="Medium List 2"/>
    <w:lsdException w:qFormat="1" w:unhideWhenUsed="0" w:uiPriority="67" w:semiHidden="0" w:name="Medium Grid 1"/>
    <w:lsdException w:qFormat="1" w:unhideWhenUsed="0" w:uiPriority="68" w:semiHidden="0" w:name="Medium Grid 2"/>
    <w:lsdException w:qFormat="1" w:unhideWhenUsed="0" w:uiPriority="69" w:semiHidden="0" w:name="Medium Grid 3"/>
    <w:lsdException w:qFormat="1" w:unhideWhenUsed="0" w:uiPriority="70" w:semiHidden="0" w:name="Dark List"/>
    <w:lsdException w:qFormat="1" w:unhideWhenUsed="0" w:uiPriority="71" w:semiHidden="0" w:name="Colorful Shading"/>
    <w:lsdException w:qFormat="1" w:unhideWhenUsed="0" w:uiPriority="72" w:semiHidden="0" w:name="Colorful List"/>
    <w:lsdException w:qFormat="1" w:unhideWhenUsed="0" w:uiPriority="73" w:semiHidden="0" w:name="Colorful Grid"/>
    <w:lsdException w:qFormat="1" w:unhideWhenUsed="0" w:uiPriority="60" w:semiHidden="0" w:name="Light Shading Accent 1"/>
    <w:lsdException w:qFormat="1" w:unhideWhenUsed="0" w:uiPriority="61" w:semiHidden="0" w:name="Light List Accent 1"/>
    <w:lsdException w:qFormat="1" w:unhideWhenUsed="0" w:uiPriority="62" w:semiHidden="0" w:name="Light Grid Accent 1"/>
    <w:lsdException w:qFormat="1"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qFormat="1" w:unhideWhenUsed="0" w:uiPriority="66" w:semiHidden="0" w:name="Medium List 2 Accent 1"/>
    <w:lsdException w:qFormat="1" w:unhideWhenUsed="0" w:uiPriority="67" w:semiHidden="0" w:name="Medium Grid 1 Accent 1"/>
    <w:lsdException w:qFormat="1" w:unhideWhenUsed="0" w:uiPriority="68" w:semiHidden="0" w:name="Medium Grid 2 Accent 1"/>
    <w:lsdException w:qFormat="1" w:unhideWhenUsed="0" w:uiPriority="69" w:semiHidden="0" w:name="Medium Grid 3 Accent 1"/>
    <w:lsdException w:qFormat="1" w:unhideWhenUsed="0" w:uiPriority="70" w:semiHidden="0" w:name="Dark List Accent 1"/>
    <w:lsdException w:qFormat="1" w:unhideWhenUsed="0" w:uiPriority="71" w:semiHidden="0" w:name="Colorful Shading Accent 1"/>
    <w:lsdException w:qFormat="1" w:unhideWhenUsed="0" w:uiPriority="72" w:semiHidden="0" w:name="Colorful List Accent 1"/>
    <w:lsdException w:qFormat="1" w:unhideWhenUsed="0" w:uiPriority="73" w:semiHidden="0" w:name="Colorful Grid Accent 1"/>
    <w:lsdException w:qFormat="1" w:unhideWhenUsed="0" w:uiPriority="60" w:semiHidden="0" w:name="Light Shading Accent 2"/>
    <w:lsdException w:qFormat="1" w:unhideWhenUsed="0" w:uiPriority="61" w:semiHidden="0" w:name="Light List Accent 2"/>
    <w:lsdException w:qFormat="1" w:unhideWhenUsed="0" w:uiPriority="62" w:semiHidden="0" w:name="Light Grid Accent 2"/>
    <w:lsdException w:qFormat="1"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qFormat="1" w:unhideWhenUsed="0" w:uiPriority="66" w:semiHidden="0" w:name="Medium List 2 Accent 2"/>
    <w:lsdException w:qFormat="1" w:unhideWhenUsed="0" w:uiPriority="67" w:semiHidden="0" w:name="Medium Grid 1 Accent 2"/>
    <w:lsdException w:qFormat="1" w:unhideWhenUsed="0" w:uiPriority="68" w:semiHidden="0" w:name="Medium Grid 2 Accent 2"/>
    <w:lsdException w:qFormat="1" w:unhideWhenUsed="0" w:uiPriority="69" w:semiHidden="0" w:name="Medium Grid 3 Accent 2"/>
    <w:lsdException w:qFormat="1" w:unhideWhenUsed="0" w:uiPriority="70" w:semiHidden="0" w:name="Dark List Accent 2"/>
    <w:lsdException w:qFormat="1" w:unhideWhenUsed="0" w:uiPriority="71" w:semiHidden="0" w:name="Colorful Shading Accent 2"/>
    <w:lsdException w:qFormat="1" w:unhideWhenUsed="0" w:uiPriority="72" w:semiHidden="0" w:name="Colorful List Accent 2"/>
    <w:lsdException w:qFormat="1" w:unhideWhenUsed="0" w:uiPriority="73" w:semiHidden="0" w:name="Colorful Grid Accent 2"/>
    <w:lsdException w:qFormat="1" w:unhideWhenUsed="0" w:uiPriority="60" w:semiHidden="0" w:name="Light Shading Accent 3"/>
    <w:lsdException w:qFormat="1" w:unhideWhenUsed="0" w:uiPriority="61" w:semiHidden="0" w:name="Light List Accent 3"/>
    <w:lsdException w:qFormat="1" w:unhideWhenUsed="0" w:uiPriority="62" w:semiHidden="0" w:name="Light Grid Accent 3"/>
    <w:lsdException w:qFormat="1" w:unhideWhenUsed="0" w:uiPriority="63" w:semiHidden="0" w:name="Medium Shading 1 Accent 3"/>
    <w:lsdException w:qFormat="1" w:unhideWhenUsed="0" w:uiPriority="64" w:semiHidden="0" w:name="Medium Shading 2 Accent 3"/>
    <w:lsdException w:qFormat="1" w:unhideWhenUsed="0" w:uiPriority="65" w:semiHidden="0" w:name="Medium List 1 Accent 3"/>
    <w:lsdException w:qFormat="1" w:unhideWhenUsed="0" w:uiPriority="66" w:semiHidden="0" w:name="Medium List 2 Accent 3"/>
    <w:lsdException w:qFormat="1" w:unhideWhenUsed="0" w:uiPriority="67" w:semiHidden="0" w:name="Medium Grid 1 Accent 3"/>
    <w:lsdException w:qFormat="1" w:unhideWhenUsed="0" w:uiPriority="68" w:semiHidden="0" w:name="Medium Grid 2 Accent 3"/>
    <w:lsdException w:qFormat="1" w:unhideWhenUsed="0" w:uiPriority="69" w:semiHidden="0" w:name="Medium Grid 3 Accent 3"/>
    <w:lsdException w:qFormat="1" w:unhideWhenUsed="0" w:uiPriority="70" w:semiHidden="0" w:name="Dark List Accent 3"/>
    <w:lsdException w:qFormat="1" w:unhideWhenUsed="0" w:uiPriority="71" w:semiHidden="0" w:name="Colorful Shading Accent 3"/>
    <w:lsdException w:qFormat="1" w:unhideWhenUsed="0" w:uiPriority="72" w:semiHidden="0" w:name="Colorful List Accent 3"/>
    <w:lsdException w:qFormat="1" w:unhideWhenUsed="0" w:uiPriority="73" w:semiHidden="0" w:name="Colorful Grid Accent 3"/>
    <w:lsdException w:qFormat="1" w:unhideWhenUsed="0" w:uiPriority="60" w:semiHidden="0" w:name="Light Shading Accent 4"/>
    <w:lsdException w:qFormat="1" w:unhideWhenUsed="0" w:uiPriority="61" w:semiHidden="0" w:name="Light List Accent 4"/>
    <w:lsdException w:qFormat="1" w:unhideWhenUsed="0" w:uiPriority="62" w:semiHidden="0" w:name="Light Grid Accent 4"/>
    <w:lsdException w:qFormat="1" w:unhideWhenUsed="0" w:uiPriority="63" w:semiHidden="0" w:name="Medium Shading 1 Accent 4"/>
    <w:lsdException w:qFormat="1" w:unhideWhenUsed="0" w:uiPriority="64" w:semiHidden="0" w:name="Medium Shading 2 Accent 4"/>
    <w:lsdException w:qFormat="1" w:unhideWhenUsed="0" w:uiPriority="65" w:semiHidden="0" w:name="Medium List 1 Accent 4"/>
    <w:lsdException w:qFormat="1" w:unhideWhenUsed="0" w:uiPriority="66" w:semiHidden="0" w:name="Medium List 2 Accent 4"/>
    <w:lsdException w:qFormat="1" w:unhideWhenUsed="0" w:uiPriority="67" w:semiHidden="0" w:name="Medium Grid 1 Accent 4"/>
    <w:lsdException w:qFormat="1" w:unhideWhenUsed="0" w:uiPriority="68" w:semiHidden="0" w:name="Medium Grid 2 Accent 4"/>
    <w:lsdException w:qFormat="1" w:unhideWhenUsed="0" w:uiPriority="69" w:semiHidden="0" w:name="Medium Grid 3 Accent 4"/>
    <w:lsdException w:qFormat="1" w:unhideWhenUsed="0" w:uiPriority="70" w:semiHidden="0" w:name="Dark List Accent 4"/>
    <w:lsdException w:qFormat="1" w:unhideWhenUsed="0" w:uiPriority="71" w:semiHidden="0" w:name="Colorful Shading Accent 4"/>
    <w:lsdException w:qFormat="1" w:unhideWhenUsed="0" w:uiPriority="72" w:semiHidden="0" w:name="Colorful List Accent 4"/>
    <w:lsdException w:qFormat="1"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qFormat="1" w:unhideWhenUsed="0" w:uiPriority="65" w:semiHidden="0" w:name="Medium List 1 Accent 5"/>
    <w:lsdException w:qFormat="1" w:unhideWhenUsed="0" w:uiPriority="66" w:semiHidden="0" w:name="Medium List 2 Accent 5"/>
    <w:lsdException w:qFormat="1" w:unhideWhenUsed="0" w:uiPriority="67" w:semiHidden="0" w:name="Medium Grid 1 Accent 5"/>
    <w:lsdException w:qFormat="1" w:unhideWhenUsed="0" w:uiPriority="68" w:semiHidden="0" w:name="Medium Grid 2 Accent 5"/>
    <w:lsdException w:qFormat="1" w:unhideWhenUsed="0" w:uiPriority="69" w:semiHidden="0" w:name="Medium Grid 3 Accent 5"/>
    <w:lsdException w:qFormat="1" w:unhideWhenUsed="0" w:uiPriority="70" w:semiHidden="0" w:name="Dark List Accent 5"/>
    <w:lsdException w:qFormat="1" w:unhideWhenUsed="0" w:uiPriority="71" w:semiHidden="0" w:name="Colorful Shading Accent 5"/>
    <w:lsdException w:qFormat="1" w:unhideWhenUsed="0" w:uiPriority="72" w:semiHidden="0" w:name="Colorful List Accent 5"/>
    <w:lsdException w:qFormat="1" w:unhideWhenUsed="0" w:uiPriority="73" w:semiHidden="0" w:name="Colorful Grid Accent 5"/>
    <w:lsdException w:qFormat="1" w:unhideWhenUsed="0" w:uiPriority="60" w:semiHidden="0" w:name="Light Shading Accent 6"/>
    <w:lsdException w:qFormat="1" w:unhideWhenUsed="0" w:uiPriority="61" w:semiHidden="0" w:name="Light List Accent 6"/>
    <w:lsdException w:qFormat="1" w:unhideWhenUsed="0" w:uiPriority="62" w:semiHidden="0" w:name="Light Grid Accent 6"/>
    <w:lsdException w:qFormat="1" w:unhideWhenUsed="0" w:uiPriority="63" w:semiHidden="0" w:name="Medium Shading 1 Accent 6"/>
    <w:lsdException w:qFormat="1" w:unhideWhenUsed="0" w:uiPriority="64" w:semiHidden="0" w:name="Medium Shading 2 Accent 6"/>
    <w:lsdException w:qFormat="1" w:unhideWhenUsed="0" w:uiPriority="65" w:semiHidden="0" w:name="Medium List 1 Accent 6"/>
    <w:lsdException w:qFormat="1" w:unhideWhenUsed="0" w:uiPriority="66" w:semiHidden="0" w:name="Medium List 2 Accent 6"/>
    <w:lsdException w:qFormat="1" w:unhideWhenUsed="0" w:uiPriority="67" w:semiHidden="0" w:name="Medium Grid 1 Accent 6"/>
    <w:lsdException w:qFormat="1" w:unhideWhenUsed="0" w:uiPriority="68" w:semiHidden="0" w:name="Medium Grid 2 Accent 6"/>
    <w:lsdException w:qFormat="1" w:unhideWhenUsed="0" w:uiPriority="69" w:semiHidden="0" w:name="Medium Grid 3 Accent 6"/>
    <w:lsdException w:qFormat="1" w:unhideWhenUsed="0" w:uiPriority="70" w:semiHidden="0" w:name="Dark List Accent 6"/>
    <w:lsdException w:qFormat="1" w:unhideWhenUsed="0" w:uiPriority="71" w:semiHidden="0" w:name="Colorful Shading Accent 6"/>
    <w:lsdException w:qFormat="1" w:unhideWhenUsed="0" w:uiPriority="72" w:semiHidden="0" w:name="Colorful List Accent 6"/>
    <w:lsdException w:qFormat="1" w:unhideWhenUsed="0" w:uiPriority="73" w:semiHidden="0" w:name="Colorful Grid Accent 6"/>
  </w:latentStyles>
  <w:style w:type="paragraph" w:default="1" w:styleId="1">
    <w:name w:val="Normal"/>
    <w:qFormat/>
    <w:uiPriority w:val="0"/>
    <w:pPr>
      <w:spacing w:after="200" w:line="276" w:lineRule="auto"/>
    </w:pPr>
    <w:rPr>
      <w:rFonts w:asciiTheme="minorHAnsi" w:hAnsiTheme="minorHAnsi" w:eastAsiaTheme="minorEastAsia" w:cstheme="minorBidi"/>
      <w:sz w:val="22"/>
      <w:szCs w:val="22"/>
      <w:lang w:val="en-US" w:eastAsia="en-US" w:bidi="ar-SA"/>
    </w:rPr>
  </w:style>
  <w:style w:type="paragraph" w:styleId="3">
    <w:name w:val="heading 1"/>
    <w:basedOn w:val="1"/>
    <w:next w:val="1"/>
    <w:link w:val="138"/>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4">
    <w:name w:val="heading 2"/>
    <w:basedOn w:val="1"/>
    <w:next w:val="1"/>
    <w:link w:val="139"/>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5">
    <w:name w:val="heading 3"/>
    <w:basedOn w:val="1"/>
    <w:next w:val="1"/>
    <w:link w:val="140"/>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6">
    <w:name w:val="heading 4"/>
    <w:basedOn w:val="1"/>
    <w:next w:val="1"/>
    <w:link w:val="150"/>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7">
    <w:name w:val="heading 5"/>
    <w:basedOn w:val="1"/>
    <w:next w:val="1"/>
    <w:link w:val="151"/>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8">
    <w:name w:val="heading 6"/>
    <w:basedOn w:val="1"/>
    <w:next w:val="1"/>
    <w:link w:val="152"/>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9">
    <w:name w:val="heading 7"/>
    <w:basedOn w:val="1"/>
    <w:next w:val="1"/>
    <w:link w:val="153"/>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0">
    <w:name w:val="heading 8"/>
    <w:basedOn w:val="1"/>
    <w:next w:val="1"/>
    <w:link w:val="154"/>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1">
    <w:name w:val="heading 9"/>
    <w:basedOn w:val="1"/>
    <w:next w:val="1"/>
    <w:link w:val="155"/>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2">
    <w:name w:val="Default Paragraph Font"/>
    <w:semiHidden/>
    <w:unhideWhenUsed/>
    <w:qFormat/>
    <w:uiPriority w:val="1"/>
  </w:style>
  <w:style w:type="table" w:default="1" w:styleId="32">
    <w:name w:val="Normal Table"/>
    <w:semiHidden/>
    <w:unhideWhenUsed/>
    <w:qFormat/>
    <w:uiPriority w:val="99"/>
    <w:tblPr>
      <w:tblCellMar>
        <w:top w:w="0" w:type="dxa"/>
        <w:left w:w="108" w:type="dxa"/>
        <w:bottom w:w="0" w:type="dxa"/>
        <w:right w:w="108" w:type="dxa"/>
      </w:tblCellMar>
    </w:tblPr>
  </w:style>
  <w:style w:type="paragraph" w:styleId="2">
    <w:name w:val="macro"/>
    <w:link w:val="147"/>
    <w:unhideWhenUsed/>
    <w:qFormat/>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12">
    <w:name w:val="List 3"/>
    <w:basedOn w:val="1"/>
    <w:unhideWhenUsed/>
    <w:qFormat/>
    <w:uiPriority w:val="99"/>
    <w:pPr>
      <w:ind w:left="1080" w:hanging="360"/>
      <w:contextualSpacing/>
    </w:pPr>
  </w:style>
  <w:style w:type="paragraph" w:styleId="13">
    <w:name w:val="List Number 2"/>
    <w:basedOn w:val="1"/>
    <w:unhideWhenUsed/>
    <w:qFormat/>
    <w:uiPriority w:val="99"/>
    <w:pPr>
      <w:numPr>
        <w:ilvl w:val="0"/>
        <w:numId w:val="1"/>
      </w:numPr>
      <w:contextualSpacing/>
    </w:pPr>
  </w:style>
  <w:style w:type="paragraph" w:styleId="14">
    <w:name w:val="List Number"/>
    <w:basedOn w:val="1"/>
    <w:unhideWhenUsed/>
    <w:qFormat/>
    <w:uiPriority w:val="99"/>
    <w:pPr>
      <w:numPr>
        <w:ilvl w:val="0"/>
        <w:numId w:val="2"/>
      </w:numPr>
      <w:contextualSpacing/>
    </w:pPr>
  </w:style>
  <w:style w:type="paragraph" w:styleId="15">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6">
    <w:name w:val="List Bullet"/>
    <w:basedOn w:val="1"/>
    <w:unhideWhenUsed/>
    <w:qFormat/>
    <w:uiPriority w:val="99"/>
    <w:pPr>
      <w:numPr>
        <w:ilvl w:val="0"/>
        <w:numId w:val="3"/>
      </w:numPr>
      <w:contextualSpacing/>
    </w:pPr>
  </w:style>
  <w:style w:type="paragraph" w:styleId="17">
    <w:name w:val="Body Text 3"/>
    <w:basedOn w:val="1"/>
    <w:link w:val="146"/>
    <w:unhideWhenUsed/>
    <w:qFormat/>
    <w:uiPriority w:val="99"/>
    <w:pPr>
      <w:spacing w:after="120"/>
    </w:pPr>
    <w:rPr>
      <w:sz w:val="16"/>
      <w:szCs w:val="16"/>
    </w:rPr>
  </w:style>
  <w:style w:type="paragraph" w:styleId="18">
    <w:name w:val="List Bullet 3"/>
    <w:basedOn w:val="1"/>
    <w:unhideWhenUsed/>
    <w:qFormat/>
    <w:uiPriority w:val="99"/>
    <w:pPr>
      <w:numPr>
        <w:ilvl w:val="0"/>
        <w:numId w:val="4"/>
      </w:numPr>
      <w:contextualSpacing/>
    </w:pPr>
  </w:style>
  <w:style w:type="paragraph" w:styleId="19">
    <w:name w:val="Body Text"/>
    <w:basedOn w:val="1"/>
    <w:link w:val="144"/>
    <w:unhideWhenUsed/>
    <w:qFormat/>
    <w:uiPriority w:val="99"/>
    <w:pPr>
      <w:spacing w:after="120"/>
    </w:pPr>
  </w:style>
  <w:style w:type="paragraph" w:styleId="20">
    <w:name w:val="List Number 3"/>
    <w:basedOn w:val="1"/>
    <w:unhideWhenUsed/>
    <w:qFormat/>
    <w:uiPriority w:val="99"/>
    <w:pPr>
      <w:numPr>
        <w:ilvl w:val="0"/>
        <w:numId w:val="5"/>
      </w:numPr>
      <w:contextualSpacing/>
    </w:pPr>
  </w:style>
  <w:style w:type="paragraph" w:styleId="21">
    <w:name w:val="List 2"/>
    <w:basedOn w:val="1"/>
    <w:unhideWhenUsed/>
    <w:qFormat/>
    <w:uiPriority w:val="99"/>
    <w:pPr>
      <w:ind w:left="720" w:hanging="360"/>
      <w:contextualSpacing/>
    </w:pPr>
  </w:style>
  <w:style w:type="paragraph" w:styleId="22">
    <w:name w:val="List Continue"/>
    <w:basedOn w:val="1"/>
    <w:unhideWhenUsed/>
    <w:qFormat/>
    <w:uiPriority w:val="99"/>
    <w:pPr>
      <w:spacing w:after="120"/>
      <w:ind w:left="360"/>
      <w:contextualSpacing/>
    </w:pPr>
  </w:style>
  <w:style w:type="paragraph" w:styleId="23">
    <w:name w:val="List Bullet 2"/>
    <w:basedOn w:val="1"/>
    <w:unhideWhenUsed/>
    <w:qFormat/>
    <w:uiPriority w:val="99"/>
    <w:pPr>
      <w:numPr>
        <w:ilvl w:val="0"/>
        <w:numId w:val="6"/>
      </w:numPr>
      <w:contextualSpacing/>
    </w:pPr>
  </w:style>
  <w:style w:type="paragraph" w:styleId="24">
    <w:name w:val="footer"/>
    <w:basedOn w:val="1"/>
    <w:link w:val="136"/>
    <w:unhideWhenUsed/>
    <w:qFormat/>
    <w:uiPriority w:val="99"/>
    <w:pPr>
      <w:tabs>
        <w:tab w:val="center" w:pos="4680"/>
        <w:tab w:val="right" w:pos="9360"/>
      </w:tabs>
      <w:spacing w:after="0" w:line="240" w:lineRule="auto"/>
    </w:pPr>
  </w:style>
  <w:style w:type="paragraph" w:styleId="25">
    <w:name w:val="header"/>
    <w:basedOn w:val="1"/>
    <w:link w:val="135"/>
    <w:unhideWhenUsed/>
    <w:qFormat/>
    <w:uiPriority w:val="99"/>
    <w:pPr>
      <w:tabs>
        <w:tab w:val="center" w:pos="4680"/>
        <w:tab w:val="right" w:pos="9360"/>
      </w:tabs>
      <w:spacing w:after="0" w:line="240" w:lineRule="auto"/>
    </w:pPr>
  </w:style>
  <w:style w:type="paragraph" w:styleId="26">
    <w:name w:val="Subtitle"/>
    <w:basedOn w:val="1"/>
    <w:next w:val="1"/>
    <w:link w:val="142"/>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27">
    <w:name w:val="List"/>
    <w:basedOn w:val="1"/>
    <w:unhideWhenUsed/>
    <w:qFormat/>
    <w:uiPriority w:val="99"/>
    <w:pPr>
      <w:ind w:left="360" w:hanging="360"/>
      <w:contextualSpacing/>
    </w:pPr>
  </w:style>
  <w:style w:type="paragraph" w:styleId="28">
    <w:name w:val="Body Text 2"/>
    <w:basedOn w:val="1"/>
    <w:link w:val="145"/>
    <w:unhideWhenUsed/>
    <w:qFormat/>
    <w:uiPriority w:val="99"/>
    <w:pPr>
      <w:spacing w:after="120" w:line="480" w:lineRule="auto"/>
    </w:pPr>
  </w:style>
  <w:style w:type="paragraph" w:styleId="29">
    <w:name w:val="List Continue 2"/>
    <w:basedOn w:val="1"/>
    <w:unhideWhenUsed/>
    <w:qFormat/>
    <w:uiPriority w:val="99"/>
    <w:pPr>
      <w:spacing w:after="120"/>
      <w:ind w:left="720"/>
      <w:contextualSpacing/>
    </w:pPr>
  </w:style>
  <w:style w:type="paragraph" w:styleId="30">
    <w:name w:val="List Continue 3"/>
    <w:basedOn w:val="1"/>
    <w:unhideWhenUsed/>
    <w:qFormat/>
    <w:uiPriority w:val="99"/>
    <w:pPr>
      <w:spacing w:after="120"/>
      <w:ind w:left="1080"/>
      <w:contextualSpacing/>
    </w:pPr>
  </w:style>
  <w:style w:type="paragraph" w:styleId="31">
    <w:name w:val="Title"/>
    <w:basedOn w:val="1"/>
    <w:next w:val="1"/>
    <w:link w:val="141"/>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3">
    <w:name w:val="Table Grid"/>
    <w:basedOn w:val="32"/>
    <w:qFormat/>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4">
    <w:name w:val="Light Shading"/>
    <w:basedOn w:val="32"/>
    <w:qFormat/>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5">
    <w:name w:val="Light Shading Accent 1"/>
    <w:basedOn w:val="32"/>
    <w:qFormat/>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6">
    <w:name w:val="Light Shading Accent 2"/>
    <w:basedOn w:val="32"/>
    <w:qFormat/>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37">
    <w:name w:val="Light Shading Accent 3"/>
    <w:basedOn w:val="32"/>
    <w:qFormat/>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8">
    <w:name w:val="Light Shading Accent 4"/>
    <w:basedOn w:val="32"/>
    <w:qFormat/>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39">
    <w:name w:val="Light Shading Accent 5"/>
    <w:basedOn w:val="32"/>
    <w:qFormat/>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0">
    <w:name w:val="Light Shading Accent 6"/>
    <w:basedOn w:val="32"/>
    <w:qFormat/>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1">
    <w:name w:val="Light List"/>
    <w:basedOn w:val="32"/>
    <w:qFormat/>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2">
    <w:name w:val="Light List Accent 1"/>
    <w:basedOn w:val="32"/>
    <w:qFormat/>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3">
    <w:name w:val="Light List Accent 2"/>
    <w:basedOn w:val="32"/>
    <w:qFormat/>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4">
    <w:name w:val="Light List Accent 3"/>
    <w:basedOn w:val="32"/>
    <w:qFormat/>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5">
    <w:name w:val="Light List Accent 4"/>
    <w:basedOn w:val="32"/>
    <w:qFormat/>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6">
    <w:name w:val="Light List Accent 5"/>
    <w:basedOn w:val="32"/>
    <w:qFormat/>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47">
    <w:name w:val="Light List Accent 6"/>
    <w:basedOn w:val="32"/>
    <w:qFormat/>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48">
    <w:name w:val="Light Grid"/>
    <w:basedOn w:val="32"/>
    <w:qFormat/>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49">
    <w:name w:val="Light Grid Accent 1"/>
    <w:basedOn w:val="32"/>
    <w:qFormat/>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0">
    <w:name w:val="Light Grid Accent 2"/>
    <w:basedOn w:val="32"/>
    <w:qFormat/>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1">
    <w:name w:val="Light Grid Accent 3"/>
    <w:basedOn w:val="32"/>
    <w:qFormat/>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2">
    <w:name w:val="Light Grid Accent 4"/>
    <w:basedOn w:val="32"/>
    <w:qFormat/>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3">
    <w:name w:val="Light Grid Accent 5"/>
    <w:basedOn w:val="32"/>
    <w:qFormat/>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4">
    <w:name w:val="Light Grid Accent 6"/>
    <w:basedOn w:val="32"/>
    <w:qFormat/>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5">
    <w:name w:val="Medium Shading 1"/>
    <w:basedOn w:val="32"/>
    <w:qFormat/>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6">
    <w:name w:val="Medium Shading 1 Accent 1"/>
    <w:basedOn w:val="32"/>
    <w:qFormat/>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57">
    <w:name w:val="Medium Shading 1 Accent 2"/>
    <w:basedOn w:val="32"/>
    <w:qFormat/>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58">
    <w:name w:val="Medium Shading 1 Accent 3"/>
    <w:basedOn w:val="32"/>
    <w:qFormat/>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59">
    <w:name w:val="Medium Shading 1 Accent 4"/>
    <w:basedOn w:val="32"/>
    <w:qFormat/>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0">
    <w:name w:val="Medium Shading 1 Accent 5"/>
    <w:basedOn w:val="32"/>
    <w:qFormat/>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1">
    <w:name w:val="Medium Shading 1 Accent 6"/>
    <w:basedOn w:val="32"/>
    <w:qFormat/>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2">
    <w:name w:val="Medium Shading 2"/>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3">
    <w:name w:val="Medium Shading 2 Accent 1"/>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4">
    <w:name w:val="Medium Shading 2 Accent 2"/>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5">
    <w:name w:val="Medium Shading 2 Accent 3"/>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4"/>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5"/>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6"/>
    <w:basedOn w:val="32"/>
    <w:qFormat/>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List 1"/>
    <w:basedOn w:val="32"/>
    <w:qFormat/>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0">
    <w:name w:val="Medium List 1 Accent 1"/>
    <w:basedOn w:val="32"/>
    <w:qFormat/>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1">
    <w:name w:val="Medium List 1 Accent 2"/>
    <w:basedOn w:val="32"/>
    <w:qFormat/>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2">
    <w:name w:val="Medium List 1 Accent 3"/>
    <w:basedOn w:val="32"/>
    <w:qFormat/>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3">
    <w:name w:val="Medium List 1 Accent 4"/>
    <w:basedOn w:val="32"/>
    <w:qFormat/>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4">
    <w:name w:val="Medium List 1 Accent 5"/>
    <w:basedOn w:val="32"/>
    <w:qFormat/>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5">
    <w:name w:val="Medium List 1 Accent 6"/>
    <w:basedOn w:val="32"/>
    <w:qFormat/>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6">
    <w:name w:val="Medium List 2"/>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7">
    <w:name w:val="Medium List 2 Accent 1"/>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8">
    <w:name w:val="Medium List 2 Accent 2"/>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3"/>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4"/>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5"/>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6"/>
    <w:basedOn w:val="32"/>
    <w:qFormat/>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Grid 1"/>
    <w:basedOn w:val="32"/>
    <w:qFormat/>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4">
    <w:name w:val="Medium Grid 1 Accent 1"/>
    <w:basedOn w:val="32"/>
    <w:qFormat/>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5">
    <w:name w:val="Medium Grid 1 Accent 2"/>
    <w:basedOn w:val="32"/>
    <w:qFormat/>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6">
    <w:name w:val="Medium Grid 1 Accent 3"/>
    <w:basedOn w:val="32"/>
    <w:qFormat/>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7">
    <w:name w:val="Medium Grid 1 Accent 4"/>
    <w:basedOn w:val="32"/>
    <w:qFormat/>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8">
    <w:name w:val="Medium Grid 1 Accent 5"/>
    <w:basedOn w:val="32"/>
    <w:qFormat/>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89">
    <w:name w:val="Medium Grid 1 Accent 6"/>
    <w:basedOn w:val="32"/>
    <w:qFormat/>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0">
    <w:name w:val="Medium Grid 2"/>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1">
    <w:name w:val="Medium Grid 2 Accent 1"/>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2">
    <w:name w:val="Medium Grid 2 Accent 2"/>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3">
    <w:name w:val="Medium Grid 2 Accent 3"/>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4">
    <w:name w:val="Medium Grid 2 Accent 4"/>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5">
    <w:name w:val="Medium Grid 2 Accent 5"/>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6">
    <w:name w:val="Medium Grid 2 Accent 6"/>
    <w:basedOn w:val="32"/>
    <w:qFormat/>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97">
    <w:name w:val="Medium Grid 3"/>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98">
    <w:name w:val="Medium Grid 3 Accent 1"/>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99">
    <w:name w:val="Medium Grid 3 Accent 2"/>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0">
    <w:name w:val="Medium Grid 3 Accent 3"/>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1">
    <w:name w:val="Medium Grid 3 Accent 4"/>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2">
    <w:name w:val="Medium Grid 3 Accent 5"/>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3">
    <w:name w:val="Medium Grid 3 Accent 6"/>
    <w:basedOn w:val="32"/>
    <w:qFormat/>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4">
    <w:name w:val="Dark List"/>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5">
    <w:name w:val="Dark List Accent 1"/>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6">
    <w:name w:val="Dark List Accent 2"/>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07">
    <w:name w:val="Dark List Accent 3"/>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08">
    <w:name w:val="Dark List Accent 4"/>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09">
    <w:name w:val="Dark List Accent 5"/>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0">
    <w:name w:val="Dark List Accent 6"/>
    <w:basedOn w:val="32"/>
    <w:qFormat/>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1">
    <w:name w:val="Colorful Shading"/>
    <w:basedOn w:val="32"/>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2">
    <w:name w:val="Colorful Shading Accent 1"/>
    <w:basedOn w:val="32"/>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3">
    <w:name w:val="Colorful Shading Accent 2"/>
    <w:basedOn w:val="32"/>
    <w:qFormat/>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4">
    <w:name w:val="Colorful Shading Accent 3"/>
    <w:basedOn w:val="32"/>
    <w:qFormat/>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5">
    <w:name w:val="Colorful Shading Accent 4"/>
    <w:basedOn w:val="32"/>
    <w:qFormat/>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6">
    <w:name w:val="Colorful Shading Accent 5"/>
    <w:basedOn w:val="32"/>
    <w:qFormat/>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6"/>
    <w:basedOn w:val="32"/>
    <w:qFormat/>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8">
    <w:name w:val="Colorful List"/>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19">
    <w:name w:val="Colorful List Accent 1"/>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0">
    <w:name w:val="Colorful List Accent 2"/>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1">
    <w:name w:val="Colorful List Accent 3"/>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2">
    <w:name w:val="Colorful List Accent 4"/>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3">
    <w:name w:val="Colorful List Accent 5"/>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4">
    <w:name w:val="Colorful List Accent 6"/>
    <w:basedOn w:val="32"/>
    <w:qFormat/>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5">
    <w:name w:val="Colorful Grid"/>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6">
    <w:name w:val="Colorful Grid Accent 1"/>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27">
    <w:name w:val="Colorful Grid Accent 2"/>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28">
    <w:name w:val="Colorful Grid Accent 3"/>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29">
    <w:name w:val="Colorful Grid Accent 4"/>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0">
    <w:name w:val="Colorful Grid Accent 5"/>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1">
    <w:name w:val="Colorful Grid Accent 6"/>
    <w:basedOn w:val="32"/>
    <w:qFormat/>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3">
    <w:name w:val="Strong"/>
    <w:basedOn w:val="132"/>
    <w:qFormat/>
    <w:uiPriority w:val="22"/>
    <w:rPr>
      <w:b/>
      <w:bCs/>
    </w:rPr>
  </w:style>
  <w:style w:type="character" w:styleId="134">
    <w:name w:val="Emphasis"/>
    <w:basedOn w:val="132"/>
    <w:qFormat/>
    <w:uiPriority w:val="20"/>
    <w:rPr>
      <w:i/>
      <w:iCs/>
    </w:rPr>
  </w:style>
  <w:style w:type="character" w:customStyle="1" w:styleId="135">
    <w:name w:val="Header Char"/>
    <w:basedOn w:val="132"/>
    <w:link w:val="25"/>
    <w:qFormat/>
    <w:uiPriority w:val="99"/>
  </w:style>
  <w:style w:type="character" w:customStyle="1" w:styleId="136">
    <w:name w:val="Footer Char"/>
    <w:basedOn w:val="132"/>
    <w:link w:val="24"/>
    <w:qFormat/>
    <w:uiPriority w:val="99"/>
  </w:style>
  <w:style w:type="paragraph" w:styleId="137">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38">
    <w:name w:val="Heading 1 Char"/>
    <w:basedOn w:val="132"/>
    <w:link w:val="3"/>
    <w:qFormat/>
    <w:uiPriority w:val="9"/>
    <w:rPr>
      <w:rFonts w:asciiTheme="majorHAnsi" w:hAnsiTheme="majorHAnsi" w:eastAsiaTheme="majorEastAsia" w:cstheme="majorBidi"/>
      <w:b/>
      <w:bCs/>
      <w:color w:val="376092" w:themeColor="accent1" w:themeShade="BF"/>
      <w:sz w:val="28"/>
      <w:szCs w:val="28"/>
    </w:rPr>
  </w:style>
  <w:style w:type="character" w:customStyle="1" w:styleId="139">
    <w:name w:val="Heading 2 Char"/>
    <w:basedOn w:val="132"/>
    <w:link w:val="4"/>
    <w:qFormat/>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0">
    <w:name w:val="Heading 3 Char"/>
    <w:basedOn w:val="132"/>
    <w:link w:val="5"/>
    <w:qFormat/>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1">
    <w:name w:val="Title Char"/>
    <w:basedOn w:val="132"/>
    <w:link w:val="31"/>
    <w:qFormat/>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2">
    <w:name w:val="Subtitle Char"/>
    <w:basedOn w:val="132"/>
    <w:link w:val="26"/>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3">
    <w:name w:val="List Paragraph"/>
    <w:basedOn w:val="1"/>
    <w:qFormat/>
    <w:uiPriority w:val="34"/>
    <w:pPr>
      <w:ind w:left="720"/>
      <w:contextualSpacing/>
    </w:pPr>
  </w:style>
  <w:style w:type="character" w:customStyle="1" w:styleId="144">
    <w:name w:val="Body Text Char"/>
    <w:basedOn w:val="132"/>
    <w:link w:val="19"/>
    <w:qFormat/>
    <w:uiPriority w:val="99"/>
  </w:style>
  <w:style w:type="character" w:customStyle="1" w:styleId="145">
    <w:name w:val="Body Text 2 Char"/>
    <w:basedOn w:val="132"/>
    <w:link w:val="28"/>
    <w:qFormat/>
    <w:uiPriority w:val="99"/>
  </w:style>
  <w:style w:type="character" w:customStyle="1" w:styleId="146">
    <w:name w:val="Body Text 3 Char"/>
    <w:basedOn w:val="132"/>
    <w:link w:val="17"/>
    <w:qFormat/>
    <w:uiPriority w:val="99"/>
    <w:rPr>
      <w:sz w:val="16"/>
      <w:szCs w:val="16"/>
    </w:rPr>
  </w:style>
  <w:style w:type="character" w:customStyle="1" w:styleId="147">
    <w:name w:val="Macro Text Char"/>
    <w:basedOn w:val="132"/>
    <w:link w:val="2"/>
    <w:qFormat/>
    <w:uiPriority w:val="99"/>
    <w:rPr>
      <w:rFonts w:ascii="Courier" w:hAnsi="Courier"/>
      <w:sz w:val="20"/>
      <w:szCs w:val="20"/>
    </w:rPr>
  </w:style>
  <w:style w:type="paragraph" w:styleId="148">
    <w:name w:val="Quote"/>
    <w:basedOn w:val="1"/>
    <w:next w:val="1"/>
    <w:link w:val="149"/>
    <w:qFormat/>
    <w:uiPriority w:val="29"/>
    <w:rPr>
      <w:i/>
      <w:iCs/>
      <w:color w:val="000000" w:themeColor="text1"/>
      <w14:textFill>
        <w14:solidFill>
          <w14:schemeClr w14:val="tx1"/>
        </w14:solidFill>
      </w14:textFill>
    </w:rPr>
  </w:style>
  <w:style w:type="character" w:customStyle="1" w:styleId="149">
    <w:name w:val="Quote Char"/>
    <w:basedOn w:val="132"/>
    <w:link w:val="148"/>
    <w:qFormat/>
    <w:uiPriority w:val="29"/>
    <w:rPr>
      <w:i/>
      <w:iCs/>
      <w:color w:val="000000" w:themeColor="text1"/>
      <w14:textFill>
        <w14:solidFill>
          <w14:schemeClr w14:val="tx1"/>
        </w14:solidFill>
      </w14:textFill>
    </w:rPr>
  </w:style>
  <w:style w:type="character" w:customStyle="1" w:styleId="150">
    <w:name w:val="Heading 4 Char"/>
    <w:basedOn w:val="132"/>
    <w:link w:val="6"/>
    <w:semiHidden/>
    <w:qFormat/>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1">
    <w:name w:val="Heading 5 Char"/>
    <w:basedOn w:val="132"/>
    <w:link w:val="7"/>
    <w:semiHidden/>
    <w:qFormat/>
    <w:uiPriority w:val="9"/>
    <w:rPr>
      <w:rFonts w:asciiTheme="majorHAnsi" w:hAnsiTheme="majorHAnsi" w:eastAsiaTheme="majorEastAsia" w:cstheme="majorBidi"/>
      <w:color w:val="254061" w:themeColor="accent1" w:themeShade="80"/>
    </w:rPr>
  </w:style>
  <w:style w:type="character" w:customStyle="1" w:styleId="152">
    <w:name w:val="Heading 6 Char"/>
    <w:basedOn w:val="132"/>
    <w:link w:val="8"/>
    <w:semiHidden/>
    <w:qFormat/>
    <w:uiPriority w:val="9"/>
    <w:rPr>
      <w:rFonts w:asciiTheme="majorHAnsi" w:hAnsiTheme="majorHAnsi" w:eastAsiaTheme="majorEastAsia" w:cstheme="majorBidi"/>
      <w:i/>
      <w:iCs/>
      <w:color w:val="254061" w:themeColor="accent1" w:themeShade="80"/>
    </w:rPr>
  </w:style>
  <w:style w:type="character" w:customStyle="1" w:styleId="153">
    <w:name w:val="Heading 7 Char"/>
    <w:basedOn w:val="132"/>
    <w:link w:val="9"/>
    <w:semiHidden/>
    <w:qFormat/>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4">
    <w:name w:val="Heading 8 Char"/>
    <w:basedOn w:val="132"/>
    <w:link w:val="10"/>
    <w:semiHidden/>
    <w:qFormat/>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5">
    <w:name w:val="Heading 9 Char"/>
    <w:basedOn w:val="132"/>
    <w:link w:val="11"/>
    <w:semiHidden/>
    <w:qFormat/>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6">
    <w:name w:val="Intense Quote"/>
    <w:basedOn w:val="1"/>
    <w:next w:val="1"/>
    <w:link w:val="157"/>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57">
    <w:name w:val="Intense Quote Char"/>
    <w:basedOn w:val="132"/>
    <w:link w:val="156"/>
    <w:qFormat/>
    <w:uiPriority w:val="30"/>
    <w:rPr>
      <w:b/>
      <w:bCs/>
      <w:i/>
      <w:iCs/>
      <w:color w:val="4F81BD" w:themeColor="accent1"/>
      <w14:textFill>
        <w14:solidFill>
          <w14:schemeClr w14:val="accent1"/>
        </w14:solidFill>
      </w14:textFill>
    </w:rPr>
  </w:style>
  <w:style w:type="character" w:customStyle="1" w:styleId="158">
    <w:name w:val="Subtle Emphasis"/>
    <w:basedOn w:val="132"/>
    <w:qFormat/>
    <w:uiPriority w:val="19"/>
    <w:rPr>
      <w:i/>
      <w:iCs/>
      <w:color w:val="808080" w:themeColor="text1" w:themeTint="80"/>
      <w14:textFill>
        <w14:solidFill>
          <w14:schemeClr w14:val="tx1">
            <w14:lumMod w14:val="50000"/>
            <w14:lumOff w14:val="50000"/>
          </w14:schemeClr>
        </w14:solidFill>
      </w14:textFill>
    </w:rPr>
  </w:style>
  <w:style w:type="character" w:customStyle="1" w:styleId="159">
    <w:name w:val="Intense Emphasis"/>
    <w:basedOn w:val="132"/>
    <w:qFormat/>
    <w:uiPriority w:val="21"/>
    <w:rPr>
      <w:b/>
      <w:bCs/>
      <w:i/>
      <w:iCs/>
      <w:color w:val="4F81BD" w:themeColor="accent1"/>
      <w14:textFill>
        <w14:solidFill>
          <w14:schemeClr w14:val="accent1"/>
        </w14:solidFill>
      </w14:textFill>
    </w:rPr>
  </w:style>
  <w:style w:type="character" w:customStyle="1" w:styleId="160">
    <w:name w:val="Subtle Reference"/>
    <w:basedOn w:val="132"/>
    <w:qFormat/>
    <w:uiPriority w:val="31"/>
    <w:rPr>
      <w:smallCaps/>
      <w:color w:val="C0504D" w:themeColor="accent2"/>
      <w:u w:val="single"/>
      <w14:textFill>
        <w14:solidFill>
          <w14:schemeClr w14:val="accent2"/>
        </w14:solidFill>
      </w14:textFill>
    </w:rPr>
  </w:style>
  <w:style w:type="character" w:customStyle="1" w:styleId="161">
    <w:name w:val="Intense Reference"/>
    <w:basedOn w:val="132"/>
    <w:qFormat/>
    <w:uiPriority w:val="32"/>
    <w:rPr>
      <w:b/>
      <w:bCs/>
      <w:smallCaps/>
      <w:color w:val="C0504D" w:themeColor="accent2"/>
      <w:spacing w:val="5"/>
      <w:u w:val="single"/>
      <w14:textFill>
        <w14:solidFill>
          <w14:schemeClr w14:val="accent2"/>
        </w14:solidFill>
      </w14:textFill>
    </w:rPr>
  </w:style>
  <w:style w:type="character" w:customStyle="1" w:styleId="162">
    <w:name w:val="Book Title"/>
    <w:basedOn w:val="132"/>
    <w:qFormat/>
    <w:uiPriority w:val="33"/>
    <w:rPr>
      <w:b/>
      <w:bCs/>
      <w:smallCaps/>
      <w:spacing w:val="5"/>
    </w:rPr>
  </w:style>
  <w:style w:type="paragraph" w:customStyle="1" w:styleId="163">
    <w:name w:val="TOC Heading"/>
    <w:basedOn w:val="3"/>
    <w:next w:val="1"/>
    <w:semiHidden/>
    <w:unhideWhenUsed/>
    <w:qFormat/>
    <w:uiPriority w:val="39"/>
    <w:pPr>
      <w:outlineLvl w:val="9"/>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datastoreItem>
</file>

<file path=docProps/app.xml><?xml version="1.0" encoding="utf-8"?>
<Properties xmlns="http://schemas.openxmlformats.org/officeDocument/2006/extended-properties" xmlns:vt="http://schemas.openxmlformats.org/officeDocument/2006/docPropsVTypes">
  <Template>Normal.dotm</Template>
  <Pages>7</Pages>
  <Words>2981</Words>
  <Characters>3013</Characters>
  <Lines>0</Lines>
  <Paragraphs>0</Paragraphs>
  <TotalTime>0</TotalTime>
  <ScaleCrop>false</ScaleCrop>
  <LinksUpToDate>false</LinksUpToDate>
  <CharactersWithSpaces>3023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python-docx</dc:creator>
  <dc:description>generated by python-docx</dc:description>
  <cp:lastModifiedBy>山</cp:lastModifiedBy>
  <dcterms:modified xsi:type="dcterms:W3CDTF">2026-07-29T08:57:28Z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eyJoZGlkIjoiODY2MTA0NjA3ZDM1ZjUzZDMzZTQ5YTAxODg0ZGIyYWQiLCJ1c2VySWQiOiIxMjkyOTY4MDc0In0=</vt:lpwstr>
  </property>
  <property fmtid="{D5CDD505-2E9C-101B-9397-08002B2CF9AE}" pid="3" name="KSOProductBuildVer">
    <vt:lpwstr>2052-12.1.0.26895</vt:lpwstr>
  </property>
  <property fmtid="{D5CDD505-2E9C-101B-9397-08002B2CF9AE}" pid="4" name="ICV">
    <vt:lpwstr>FC3F6741A27A4C0ABBF499B15C5147F3_12</vt:lpwstr>
  </property>
</Properties>
</file>